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6831" w14:textId="7BFF56FA" w:rsidR="00C55BA2" w:rsidRPr="009D3CF8" w:rsidRDefault="00C55BA2" w:rsidP="00317642">
      <w:pPr>
        <w:spacing w:after="40"/>
        <w:rPr>
          <w:rFonts w:ascii="Nunito Sans Light" w:hAnsi="Nunito Sans Light" w:cstheme="minorHAnsi"/>
          <w:b/>
          <w:bCs/>
          <w:sz w:val="24"/>
          <w:szCs w:val="24"/>
          <w:lang w:val="nb-NO"/>
        </w:rPr>
      </w:pPr>
    </w:p>
    <w:p w14:paraId="0C608642" w14:textId="2ECAAF5B" w:rsidR="009D3CF8" w:rsidRPr="009D3CF8" w:rsidRDefault="009D3CF8" w:rsidP="00317642">
      <w:pPr>
        <w:spacing w:after="200"/>
        <w:rPr>
          <w:rFonts w:ascii="Nunito Sans Light" w:hAnsi="Nunito Sans Light" w:cstheme="minorHAnsi"/>
          <w:b/>
          <w:bCs/>
          <w:sz w:val="32"/>
          <w:szCs w:val="32"/>
        </w:rPr>
      </w:pPr>
      <w:r w:rsidRPr="009D3CF8">
        <w:rPr>
          <w:rFonts w:ascii="Nunito Sans Light" w:hAnsi="Nunito Sans Light" w:cstheme="minorHAnsi"/>
          <w:b/>
          <w:bCs/>
          <w:sz w:val="32"/>
          <w:szCs w:val="32"/>
        </w:rPr>
        <w:t>IFO 2024 – 37. Jahrestagung der Inklusionsforscher*innen</w:t>
      </w:r>
    </w:p>
    <w:p w14:paraId="21D40A1C" w14:textId="77777777" w:rsidR="009D3CF8" w:rsidRPr="009D3CF8" w:rsidRDefault="009D3CF8" w:rsidP="009D3CF8">
      <w:pPr>
        <w:pStyle w:val="StandardWeb"/>
        <w:shd w:val="clear" w:color="auto" w:fill="FFFFFF"/>
        <w:spacing w:before="0" w:beforeAutospacing="0" w:after="0" w:afterAutospacing="0"/>
        <w:rPr>
          <w:rFonts w:ascii="Segoe UI" w:hAnsi="Segoe UI" w:cs="Segoe UI"/>
          <w:color w:val="444444"/>
        </w:rPr>
      </w:pPr>
      <w:r w:rsidRPr="009D3CF8">
        <w:rPr>
          <w:rFonts w:ascii="Segoe UI" w:hAnsi="Segoe UI" w:cs="Segoe UI"/>
          <w:color w:val="444444"/>
        </w:rPr>
        <w:t>Veranstalter: Forschungszentrum Inklusive Bildung (FZIB)</w:t>
      </w:r>
    </w:p>
    <w:p w14:paraId="1359C30B" w14:textId="186CD27F" w:rsidR="009D3CF8" w:rsidRPr="009D3CF8" w:rsidRDefault="009D3CF8" w:rsidP="009D3CF8">
      <w:pPr>
        <w:pStyle w:val="StandardWeb"/>
        <w:shd w:val="clear" w:color="auto" w:fill="FFFFFF"/>
        <w:spacing w:before="0" w:beforeAutospacing="0" w:after="0" w:afterAutospacing="0"/>
        <w:rPr>
          <w:rFonts w:ascii="Segoe UI" w:hAnsi="Segoe UI" w:cs="Segoe UI"/>
          <w:color w:val="444444"/>
        </w:rPr>
      </w:pPr>
      <w:r w:rsidRPr="009D3CF8">
        <w:rPr>
          <w:rFonts w:ascii="Segoe UI" w:hAnsi="Segoe UI" w:cs="Segoe UI"/>
          <w:color w:val="444444"/>
        </w:rPr>
        <w:t>Kooperierende Institutionen: Universität Graz, Pädagogische Hochschule Steiermark und Private Pädagogische Hochschule Augustinum</w:t>
      </w:r>
    </w:p>
    <w:p w14:paraId="30B60556" w14:textId="77777777" w:rsidR="009D3CF8" w:rsidRPr="009D3CF8" w:rsidRDefault="009D3CF8" w:rsidP="00317642">
      <w:pPr>
        <w:spacing w:after="200"/>
        <w:rPr>
          <w:rFonts w:ascii="Nunito Sans Light" w:hAnsi="Nunito Sans Light" w:cstheme="minorHAnsi"/>
          <w:b/>
          <w:bCs/>
          <w:sz w:val="32"/>
          <w:szCs w:val="32"/>
        </w:rPr>
      </w:pPr>
    </w:p>
    <w:p w14:paraId="58A04F34" w14:textId="66D1741E" w:rsidR="00756A9F" w:rsidRPr="00C436D3" w:rsidRDefault="00756A9F" w:rsidP="00317642">
      <w:pPr>
        <w:spacing w:after="200"/>
        <w:rPr>
          <w:rFonts w:ascii="Nunito Sans Light" w:hAnsi="Nunito Sans Light" w:cstheme="minorHAnsi"/>
          <w:b/>
          <w:bCs/>
          <w:sz w:val="32"/>
          <w:szCs w:val="32"/>
          <w:lang w:val="nb-NO"/>
        </w:rPr>
      </w:pPr>
      <w:r w:rsidRPr="00C436D3">
        <w:rPr>
          <w:rFonts w:ascii="Nunito Sans Light" w:hAnsi="Nunito Sans Light" w:cstheme="minorHAnsi"/>
          <w:b/>
          <w:bCs/>
          <w:sz w:val="32"/>
          <w:szCs w:val="32"/>
          <w:lang w:val="nb-NO"/>
        </w:rPr>
        <w:t>CALL FOR PAPERS</w:t>
      </w:r>
    </w:p>
    <w:p w14:paraId="6C0EC4E2" w14:textId="2CF28B31" w:rsidR="0079314F" w:rsidRPr="009D3CF8" w:rsidRDefault="0079314F" w:rsidP="00756A9F">
      <w:pPr>
        <w:rPr>
          <w:rFonts w:ascii="Nunito Sans Light" w:hAnsi="Nunito Sans Light" w:cstheme="minorHAnsi"/>
          <w:b/>
          <w:bCs/>
          <w:sz w:val="32"/>
          <w:szCs w:val="32"/>
          <w:lang w:val="nb-NO"/>
        </w:rPr>
      </w:pPr>
      <w:r w:rsidRPr="009D3CF8">
        <w:rPr>
          <w:rFonts w:ascii="Nunito Sans Light" w:hAnsi="Nunito Sans Light" w:cstheme="minorHAnsi"/>
          <w:b/>
          <w:bCs/>
          <w:noProof/>
          <w:sz w:val="32"/>
          <w:szCs w:val="32"/>
          <w:lang w:val="nb-NO"/>
        </w:rPr>
        <w:t>Inklusion.Resilienz.Lernende Systeme</w:t>
      </w:r>
    </w:p>
    <w:p w14:paraId="710E8D55" w14:textId="77777777" w:rsidR="00844868" w:rsidRPr="009D3CF8" w:rsidRDefault="00844868" w:rsidP="0079314F">
      <w:pPr>
        <w:autoSpaceDE w:val="0"/>
        <w:autoSpaceDN w:val="0"/>
        <w:adjustRightInd w:val="0"/>
        <w:spacing w:after="0" w:line="240" w:lineRule="auto"/>
        <w:rPr>
          <w:rFonts w:ascii="Nunito Sans Light" w:hAnsi="Nunito Sans Light" w:cstheme="minorHAnsi"/>
          <w:sz w:val="24"/>
          <w:szCs w:val="24"/>
          <w:lang w:val="nb-NO"/>
        </w:rPr>
      </w:pPr>
    </w:p>
    <w:p w14:paraId="601AB6D6" w14:textId="46922E7F" w:rsidR="0079314F" w:rsidRPr="009D3CF8" w:rsidRDefault="0079314F" w:rsidP="0079314F">
      <w:pPr>
        <w:autoSpaceDE w:val="0"/>
        <w:autoSpaceDN w:val="0"/>
        <w:adjustRightInd w:val="0"/>
        <w:spacing w:after="0" w:line="240" w:lineRule="auto"/>
        <w:rPr>
          <w:rFonts w:ascii="Nunito Sans Light" w:hAnsi="Nunito Sans Light" w:cstheme="minorHAnsi"/>
          <w:sz w:val="24"/>
          <w:szCs w:val="24"/>
        </w:rPr>
      </w:pPr>
      <w:r w:rsidRPr="009D3CF8">
        <w:rPr>
          <w:rFonts w:ascii="Nunito Sans Light" w:hAnsi="Nunito Sans Light" w:cstheme="minorHAnsi"/>
          <w:sz w:val="24"/>
          <w:szCs w:val="24"/>
        </w:rPr>
        <w:t>Die 37. Jahrestagung der Inklusionsforscher*innen findet in zwei Organisationsformen statt:</w:t>
      </w:r>
    </w:p>
    <w:p w14:paraId="1BE98670" w14:textId="77777777" w:rsidR="0079314F" w:rsidRPr="009D3CF8" w:rsidRDefault="0079314F" w:rsidP="0079314F">
      <w:pPr>
        <w:autoSpaceDE w:val="0"/>
        <w:autoSpaceDN w:val="0"/>
        <w:adjustRightInd w:val="0"/>
        <w:spacing w:after="0" w:line="240" w:lineRule="auto"/>
        <w:rPr>
          <w:rFonts w:ascii="Nunito Sans Light" w:hAnsi="Nunito Sans Light" w:cstheme="minorHAnsi"/>
          <w:sz w:val="24"/>
          <w:szCs w:val="24"/>
        </w:rPr>
      </w:pPr>
    </w:p>
    <w:p w14:paraId="1FF5A190" w14:textId="3230A60F" w:rsidR="0079314F" w:rsidRPr="009D3CF8" w:rsidRDefault="00F70958" w:rsidP="0079314F">
      <w:pPr>
        <w:pStyle w:val="Listenabsatz"/>
        <w:numPr>
          <w:ilvl w:val="0"/>
          <w:numId w:val="9"/>
        </w:numPr>
        <w:autoSpaceDE w:val="0"/>
        <w:autoSpaceDN w:val="0"/>
        <w:adjustRightInd w:val="0"/>
        <w:spacing w:after="0" w:line="240" w:lineRule="auto"/>
        <w:rPr>
          <w:rFonts w:ascii="Nunito Sans Light" w:hAnsi="Nunito Sans Light" w:cstheme="minorHAnsi"/>
          <w:sz w:val="24"/>
          <w:szCs w:val="24"/>
        </w:rPr>
      </w:pPr>
      <w:r w:rsidRPr="009D3CF8">
        <w:rPr>
          <w:rFonts w:ascii="Nunito Sans Light" w:hAnsi="Nunito Sans Light" w:cstheme="minorHAnsi"/>
          <w:sz w:val="24"/>
          <w:szCs w:val="24"/>
        </w:rPr>
        <w:t xml:space="preserve">Mo </w:t>
      </w:r>
      <w:r w:rsidR="0079314F" w:rsidRPr="009D3CF8">
        <w:rPr>
          <w:rFonts w:ascii="Nunito Sans Light" w:hAnsi="Nunito Sans Light" w:cstheme="minorHAnsi"/>
          <w:sz w:val="24"/>
          <w:szCs w:val="24"/>
        </w:rPr>
        <w:t xml:space="preserve">26. – </w:t>
      </w:r>
      <w:r w:rsidRPr="009D3CF8">
        <w:rPr>
          <w:rFonts w:ascii="Nunito Sans Light" w:hAnsi="Nunito Sans Light" w:cstheme="minorHAnsi"/>
          <w:sz w:val="24"/>
          <w:szCs w:val="24"/>
        </w:rPr>
        <w:t xml:space="preserve">Mi </w:t>
      </w:r>
      <w:r w:rsidR="0079314F" w:rsidRPr="009D3CF8">
        <w:rPr>
          <w:rFonts w:ascii="Nunito Sans Light" w:hAnsi="Nunito Sans Light" w:cstheme="minorHAnsi"/>
          <w:sz w:val="24"/>
          <w:szCs w:val="24"/>
        </w:rPr>
        <w:t>28.2.2024 vor Ort in Graz</w:t>
      </w:r>
    </w:p>
    <w:p w14:paraId="74FB635D" w14:textId="04E0C5C6" w:rsidR="0079314F" w:rsidRPr="009D3CF8" w:rsidRDefault="00F70958" w:rsidP="0079314F">
      <w:pPr>
        <w:pStyle w:val="Listenabsatz"/>
        <w:numPr>
          <w:ilvl w:val="0"/>
          <w:numId w:val="9"/>
        </w:numPr>
        <w:autoSpaceDE w:val="0"/>
        <w:autoSpaceDN w:val="0"/>
        <w:adjustRightInd w:val="0"/>
        <w:spacing w:after="0" w:line="240" w:lineRule="auto"/>
        <w:rPr>
          <w:rFonts w:ascii="Nunito Sans Light" w:hAnsi="Nunito Sans Light" w:cstheme="minorHAnsi"/>
          <w:sz w:val="24"/>
          <w:szCs w:val="24"/>
        </w:rPr>
      </w:pPr>
      <w:r w:rsidRPr="009D3CF8">
        <w:rPr>
          <w:rFonts w:ascii="Nunito Sans Light" w:hAnsi="Nunito Sans Light" w:cstheme="minorHAnsi"/>
          <w:sz w:val="24"/>
          <w:szCs w:val="24"/>
        </w:rPr>
        <w:t xml:space="preserve">Do </w:t>
      </w:r>
      <w:r w:rsidR="0079314F" w:rsidRPr="009D3CF8">
        <w:rPr>
          <w:rFonts w:ascii="Nunito Sans Light" w:hAnsi="Nunito Sans Light" w:cstheme="minorHAnsi"/>
          <w:sz w:val="24"/>
          <w:szCs w:val="24"/>
        </w:rPr>
        <w:t xml:space="preserve">29. </w:t>
      </w:r>
      <w:r w:rsidR="00A927D6" w:rsidRPr="009D3CF8">
        <w:rPr>
          <w:rFonts w:ascii="Nunito Sans Light" w:hAnsi="Nunito Sans Light" w:cstheme="minorHAnsi"/>
          <w:sz w:val="24"/>
          <w:szCs w:val="24"/>
        </w:rPr>
        <w:t xml:space="preserve">2. </w:t>
      </w:r>
      <w:r w:rsidR="0079314F" w:rsidRPr="009D3CF8">
        <w:rPr>
          <w:rFonts w:ascii="Nunito Sans Light" w:hAnsi="Nunito Sans Light" w:cstheme="minorHAnsi"/>
          <w:sz w:val="24"/>
          <w:szCs w:val="24"/>
        </w:rPr>
        <w:t xml:space="preserve">– </w:t>
      </w:r>
      <w:r w:rsidRPr="009D3CF8">
        <w:rPr>
          <w:rFonts w:ascii="Nunito Sans Light" w:hAnsi="Nunito Sans Light" w:cstheme="minorHAnsi"/>
          <w:sz w:val="24"/>
          <w:szCs w:val="24"/>
        </w:rPr>
        <w:t xml:space="preserve">Fr </w:t>
      </w:r>
      <w:r w:rsidR="00A927D6" w:rsidRPr="009D3CF8">
        <w:rPr>
          <w:rFonts w:ascii="Nunito Sans Light" w:hAnsi="Nunito Sans Light" w:cstheme="minorHAnsi"/>
          <w:sz w:val="24"/>
          <w:szCs w:val="24"/>
        </w:rPr>
        <w:t>1</w:t>
      </w:r>
      <w:r w:rsidR="0079314F" w:rsidRPr="009D3CF8">
        <w:rPr>
          <w:rFonts w:ascii="Nunito Sans Light" w:hAnsi="Nunito Sans Light" w:cstheme="minorHAnsi"/>
          <w:sz w:val="24"/>
          <w:szCs w:val="24"/>
        </w:rPr>
        <w:t>.</w:t>
      </w:r>
      <w:r w:rsidR="00A927D6" w:rsidRPr="009D3CF8">
        <w:rPr>
          <w:rFonts w:ascii="Nunito Sans Light" w:hAnsi="Nunito Sans Light" w:cstheme="minorHAnsi"/>
          <w:sz w:val="24"/>
          <w:szCs w:val="24"/>
        </w:rPr>
        <w:t>3</w:t>
      </w:r>
      <w:r w:rsidR="0079314F" w:rsidRPr="009D3CF8">
        <w:rPr>
          <w:rFonts w:ascii="Nunito Sans Light" w:hAnsi="Nunito Sans Light" w:cstheme="minorHAnsi"/>
          <w:sz w:val="24"/>
          <w:szCs w:val="24"/>
        </w:rPr>
        <w:t xml:space="preserve">.2024 Online </w:t>
      </w:r>
      <w:r w:rsidR="00150701" w:rsidRPr="009D3CF8">
        <w:rPr>
          <w:rFonts w:ascii="Nunito Sans Light" w:hAnsi="Nunito Sans Light" w:cstheme="minorHAnsi"/>
          <w:sz w:val="24"/>
          <w:szCs w:val="24"/>
        </w:rPr>
        <w:br/>
      </w:r>
      <w:r w:rsidR="00922B9B" w:rsidRPr="009D3CF8">
        <w:rPr>
          <w:rFonts w:ascii="Nunito Sans Light" w:hAnsi="Nunito Sans Light" w:cstheme="minorHAnsi"/>
          <w:sz w:val="24"/>
          <w:szCs w:val="24"/>
        </w:rPr>
        <w:t xml:space="preserve">mit </w:t>
      </w:r>
      <w:r w:rsidR="0079314F" w:rsidRPr="009D3CF8">
        <w:rPr>
          <w:rFonts w:ascii="Nunito Sans Light" w:hAnsi="Nunito Sans Light" w:cstheme="minorHAnsi"/>
          <w:sz w:val="24"/>
          <w:szCs w:val="24"/>
        </w:rPr>
        <w:t>Keynotes des Präsenzkongresses als Download</w:t>
      </w:r>
      <w:r w:rsidR="00AF1329" w:rsidRPr="009D3CF8">
        <w:rPr>
          <w:rFonts w:ascii="Nunito Sans Light" w:hAnsi="Nunito Sans Light" w:cstheme="minorHAnsi"/>
          <w:sz w:val="24"/>
          <w:szCs w:val="24"/>
        </w:rPr>
        <w:t xml:space="preserve"> zum Nachhören</w:t>
      </w:r>
    </w:p>
    <w:p w14:paraId="427099B2" w14:textId="77777777" w:rsidR="00844868" w:rsidRPr="009D3CF8" w:rsidRDefault="00844868" w:rsidP="00A927D6">
      <w:pPr>
        <w:pStyle w:val="Listenabsatz"/>
        <w:autoSpaceDE w:val="0"/>
        <w:autoSpaceDN w:val="0"/>
        <w:adjustRightInd w:val="0"/>
        <w:spacing w:after="0" w:line="240" w:lineRule="auto"/>
        <w:rPr>
          <w:rFonts w:ascii="Nunito Sans Light" w:hAnsi="Nunito Sans Light" w:cstheme="minorHAnsi"/>
          <w:sz w:val="24"/>
          <w:szCs w:val="24"/>
        </w:rPr>
      </w:pPr>
    </w:p>
    <w:p w14:paraId="657BD839" w14:textId="6E64F0BF" w:rsidR="00756A9F" w:rsidRPr="00FC171F" w:rsidRDefault="00756A9F" w:rsidP="00844868">
      <w:pPr>
        <w:pStyle w:val="berschrift2"/>
        <w:numPr>
          <w:ilvl w:val="0"/>
          <w:numId w:val="16"/>
        </w:numPr>
        <w:spacing w:after="40"/>
        <w:ind w:left="357" w:hanging="357"/>
        <w:rPr>
          <w:rFonts w:ascii="Nunito Sans Light" w:hAnsi="Nunito Sans Light"/>
          <w:b/>
          <w:bCs/>
          <w:color w:val="auto"/>
          <w:sz w:val="28"/>
          <w:szCs w:val="28"/>
        </w:rPr>
      </w:pPr>
      <w:r w:rsidRPr="00FC171F">
        <w:rPr>
          <w:rFonts w:ascii="Nunito Sans Light" w:hAnsi="Nunito Sans Light"/>
          <w:b/>
          <w:bCs/>
          <w:color w:val="auto"/>
          <w:sz w:val="28"/>
          <w:szCs w:val="28"/>
        </w:rPr>
        <w:t>Themenfokus</w:t>
      </w:r>
    </w:p>
    <w:p w14:paraId="30655F31" w14:textId="4587E5F6" w:rsidR="00756A9F" w:rsidRPr="009D3CF8" w:rsidRDefault="00756A9F" w:rsidP="00756A9F">
      <w:pPr>
        <w:autoSpaceDE w:val="0"/>
        <w:autoSpaceDN w:val="0"/>
        <w:adjustRightInd w:val="0"/>
        <w:spacing w:after="0" w:line="240" w:lineRule="auto"/>
        <w:rPr>
          <w:rFonts w:ascii="Nunito Sans Light" w:hAnsi="Nunito Sans Light" w:cstheme="minorHAnsi"/>
          <w:sz w:val="24"/>
          <w:szCs w:val="24"/>
        </w:rPr>
      </w:pPr>
      <w:r w:rsidRPr="009D3CF8">
        <w:rPr>
          <w:rFonts w:ascii="Nunito Sans Light" w:hAnsi="Nunito Sans Light" w:cstheme="minorHAnsi"/>
          <w:sz w:val="24"/>
          <w:szCs w:val="24"/>
        </w:rPr>
        <w:t xml:space="preserve">Die 37. Jahrestagung der Inklusionsforscher*innen widmet sich </w:t>
      </w:r>
      <w:r w:rsidR="00245769" w:rsidRPr="009D3CF8">
        <w:rPr>
          <w:rFonts w:ascii="Nunito Sans Light" w:hAnsi="Nunito Sans Light" w:cstheme="minorHAnsi"/>
          <w:sz w:val="24"/>
          <w:szCs w:val="24"/>
        </w:rPr>
        <w:t xml:space="preserve">den Themen </w:t>
      </w:r>
      <w:r w:rsidRPr="009D3CF8">
        <w:rPr>
          <w:rFonts w:ascii="Nunito Sans Light" w:hAnsi="Nunito Sans Light" w:cstheme="minorHAnsi"/>
          <w:sz w:val="24"/>
          <w:szCs w:val="24"/>
        </w:rPr>
        <w:t>Inklusion und Resilienz aus personenbezogener</w:t>
      </w:r>
      <w:r w:rsidR="00964C85" w:rsidRPr="009D3CF8">
        <w:rPr>
          <w:rFonts w:ascii="Nunito Sans Light" w:hAnsi="Nunito Sans Light" w:cstheme="minorHAnsi"/>
          <w:sz w:val="24"/>
          <w:szCs w:val="24"/>
        </w:rPr>
        <w:t xml:space="preserve"> </w:t>
      </w:r>
      <w:r w:rsidRPr="009D3CF8">
        <w:rPr>
          <w:rFonts w:ascii="Nunito Sans Light" w:hAnsi="Nunito Sans Light" w:cstheme="minorHAnsi"/>
          <w:sz w:val="24"/>
          <w:szCs w:val="24"/>
        </w:rPr>
        <w:t>und systemischer Perspektive mit dem Ziel, die Weiterentwicklung von Inklusion zu fördern. Im Mittelpunkt stehen die Fragen, wie Personen und Systeme Herausforderungen im Kontext von Diversität und Inklusion bearbeiten, welche Rollen Gemeinschaft, Netzwerke und (interdisziplinäre) Kooperation bei der Entwicklung von persönlicher und systemischer Widerstandsfähigkeit spielen und welche Re</w:t>
      </w:r>
      <w:r w:rsidR="00CF3DFF" w:rsidRPr="009D3CF8">
        <w:rPr>
          <w:rFonts w:ascii="Nunito Sans Light" w:hAnsi="Nunito Sans Light" w:cstheme="minorHAnsi"/>
          <w:sz w:val="24"/>
          <w:szCs w:val="24"/>
        </w:rPr>
        <w:t>ss</w:t>
      </w:r>
      <w:r w:rsidRPr="009D3CF8">
        <w:rPr>
          <w:rFonts w:ascii="Nunito Sans Light" w:hAnsi="Nunito Sans Light" w:cstheme="minorHAnsi"/>
          <w:sz w:val="24"/>
          <w:szCs w:val="24"/>
        </w:rPr>
        <w:t>ourcen und Spannungsfelder sich für Individ</w:t>
      </w:r>
      <w:r w:rsidR="003814E3" w:rsidRPr="009D3CF8">
        <w:rPr>
          <w:rFonts w:ascii="Nunito Sans Light" w:hAnsi="Nunito Sans Light" w:cstheme="minorHAnsi"/>
          <w:sz w:val="24"/>
          <w:szCs w:val="24"/>
        </w:rPr>
        <w:t>uen</w:t>
      </w:r>
      <w:r w:rsidRPr="009D3CF8">
        <w:rPr>
          <w:rFonts w:ascii="Nunito Sans Light" w:hAnsi="Nunito Sans Light" w:cstheme="minorHAnsi"/>
          <w:sz w:val="24"/>
          <w:szCs w:val="24"/>
        </w:rPr>
        <w:t xml:space="preserve"> und Organisationen daraus ergeben können.</w:t>
      </w:r>
    </w:p>
    <w:p w14:paraId="3513B23B" w14:textId="4FA96397" w:rsidR="009E084A" w:rsidRPr="009D3CF8" w:rsidRDefault="009E084A" w:rsidP="00756A9F">
      <w:pPr>
        <w:autoSpaceDE w:val="0"/>
        <w:autoSpaceDN w:val="0"/>
        <w:adjustRightInd w:val="0"/>
        <w:spacing w:after="0" w:line="240" w:lineRule="auto"/>
        <w:rPr>
          <w:rFonts w:ascii="Nunito Sans Light" w:hAnsi="Nunito Sans Light" w:cstheme="minorHAnsi"/>
          <w:sz w:val="24"/>
          <w:szCs w:val="24"/>
        </w:rPr>
      </w:pPr>
    </w:p>
    <w:p w14:paraId="305E6FBF" w14:textId="62DCA82A" w:rsidR="009E084A" w:rsidRPr="009D3CF8" w:rsidRDefault="009E084A" w:rsidP="00AA4D5C">
      <w:pPr>
        <w:autoSpaceDE w:val="0"/>
        <w:autoSpaceDN w:val="0"/>
        <w:adjustRightInd w:val="0"/>
        <w:spacing w:after="0" w:line="240" w:lineRule="auto"/>
        <w:rPr>
          <w:rFonts w:ascii="Nunito Sans Light" w:hAnsi="Nunito Sans Light" w:cstheme="minorHAnsi"/>
          <w:sz w:val="24"/>
          <w:szCs w:val="24"/>
        </w:rPr>
      </w:pPr>
      <w:r w:rsidRPr="009D3CF8">
        <w:rPr>
          <w:rFonts w:ascii="Nunito Sans Light" w:hAnsi="Nunito Sans Light" w:cstheme="minorHAnsi"/>
          <w:sz w:val="24"/>
          <w:szCs w:val="24"/>
        </w:rPr>
        <w:t xml:space="preserve">Resilienz wird als psychische Widerstandsfähigkeit beschrieben, als die </w:t>
      </w:r>
      <w:r w:rsidR="00AA4D5C" w:rsidRPr="009D3CF8">
        <w:rPr>
          <w:rFonts w:ascii="Nunito Sans Light" w:hAnsi="Nunito Sans Light" w:cstheme="minorHAnsi"/>
          <w:sz w:val="24"/>
          <w:szCs w:val="24"/>
        </w:rPr>
        <w:t>„</w:t>
      </w:r>
      <w:r w:rsidRPr="009D3CF8">
        <w:rPr>
          <w:rFonts w:ascii="Nunito Sans Light" w:hAnsi="Nunito Sans Light" w:cstheme="minorHAnsi"/>
          <w:sz w:val="24"/>
          <w:szCs w:val="24"/>
        </w:rPr>
        <w:t>Fähigkeit, internale und externale Ressourcen für die Bewältigung von Entwicklungsaufgaben erfolgreich zu nutzen</w:t>
      </w:r>
      <w:r w:rsidR="00AA4D5C" w:rsidRPr="009D3CF8">
        <w:rPr>
          <w:rFonts w:ascii="Nunito Sans Light" w:hAnsi="Nunito Sans Light" w:cstheme="minorHAnsi"/>
          <w:sz w:val="24"/>
          <w:szCs w:val="24"/>
        </w:rPr>
        <w:t>“</w:t>
      </w:r>
      <w:r w:rsidRPr="009D3CF8">
        <w:rPr>
          <w:rFonts w:ascii="Nunito Sans Light" w:hAnsi="Nunito Sans Light" w:cstheme="minorHAnsi"/>
          <w:sz w:val="24"/>
          <w:szCs w:val="24"/>
        </w:rPr>
        <w:t xml:space="preserve"> (Schumacher</w:t>
      </w:r>
      <w:r w:rsidR="006A36E0" w:rsidRPr="009D3CF8">
        <w:rPr>
          <w:rFonts w:ascii="Nunito Sans Light" w:hAnsi="Nunito Sans Light" w:cstheme="minorHAnsi"/>
          <w:sz w:val="24"/>
          <w:szCs w:val="24"/>
        </w:rPr>
        <w:t xml:space="preserve"> et al</w:t>
      </w:r>
      <w:r w:rsidR="00A927D6" w:rsidRPr="009D3CF8">
        <w:rPr>
          <w:rFonts w:ascii="Nunito Sans Light" w:hAnsi="Nunito Sans Light" w:cstheme="minorHAnsi"/>
          <w:sz w:val="24"/>
          <w:szCs w:val="24"/>
        </w:rPr>
        <w:t>.,</w:t>
      </w:r>
      <w:r w:rsidRPr="009D3CF8">
        <w:rPr>
          <w:rFonts w:ascii="Nunito Sans Light" w:hAnsi="Nunito Sans Light" w:cstheme="minorHAnsi"/>
          <w:sz w:val="24"/>
          <w:szCs w:val="24"/>
        </w:rPr>
        <w:t xml:space="preserve"> 200</w:t>
      </w:r>
      <w:r w:rsidR="008915FA" w:rsidRPr="009D3CF8">
        <w:rPr>
          <w:rFonts w:ascii="Nunito Sans Light" w:hAnsi="Nunito Sans Light" w:cstheme="minorHAnsi"/>
          <w:sz w:val="24"/>
          <w:szCs w:val="24"/>
        </w:rPr>
        <w:t>5</w:t>
      </w:r>
      <w:r w:rsidRPr="009D3CF8">
        <w:rPr>
          <w:rFonts w:ascii="Nunito Sans Light" w:hAnsi="Nunito Sans Light" w:cstheme="minorHAnsi"/>
          <w:sz w:val="24"/>
          <w:szCs w:val="24"/>
        </w:rPr>
        <w:t>)</w:t>
      </w:r>
      <w:r w:rsidR="00BF7E3A" w:rsidRPr="009D3CF8">
        <w:rPr>
          <w:rFonts w:ascii="Nunito Sans Light" w:hAnsi="Nunito Sans Light" w:cstheme="minorHAnsi"/>
          <w:sz w:val="24"/>
          <w:szCs w:val="24"/>
        </w:rPr>
        <w:t xml:space="preserve">. </w:t>
      </w:r>
      <w:r w:rsidR="00E27E87" w:rsidRPr="009D3CF8">
        <w:rPr>
          <w:rFonts w:ascii="Nunito Sans Light" w:hAnsi="Nunito Sans Light" w:cstheme="minorHAnsi"/>
          <w:sz w:val="24"/>
          <w:szCs w:val="24"/>
        </w:rPr>
        <w:t>Resilienz</w:t>
      </w:r>
      <w:r w:rsidR="00AA4D5C" w:rsidRPr="009D3CF8">
        <w:rPr>
          <w:rFonts w:ascii="Nunito Sans Light" w:hAnsi="Nunito Sans Light" w:cstheme="minorHAnsi"/>
          <w:sz w:val="24"/>
          <w:szCs w:val="24"/>
        </w:rPr>
        <w:t xml:space="preserve"> </w:t>
      </w:r>
      <w:r w:rsidR="00A927D6" w:rsidRPr="009D3CF8">
        <w:rPr>
          <w:rFonts w:ascii="Nunito Sans Light" w:hAnsi="Nunito Sans Light" w:cstheme="minorHAnsi"/>
          <w:sz w:val="24"/>
          <w:szCs w:val="24"/>
        </w:rPr>
        <w:t>ist ein</w:t>
      </w:r>
      <w:r w:rsidR="00833721" w:rsidRPr="009D3CF8">
        <w:rPr>
          <w:rFonts w:ascii="Nunito Sans Light" w:hAnsi="Nunito Sans Light" w:cstheme="minorHAnsi"/>
          <w:sz w:val="24"/>
          <w:szCs w:val="24"/>
        </w:rPr>
        <w:t xml:space="preserve"> </w:t>
      </w:r>
      <w:r w:rsidR="003814E3" w:rsidRPr="009D3CF8">
        <w:rPr>
          <w:rFonts w:ascii="Nunito Sans Light" w:hAnsi="Nunito Sans Light" w:cstheme="minorHAnsi"/>
          <w:sz w:val="24"/>
          <w:szCs w:val="24"/>
        </w:rPr>
        <w:t>„</w:t>
      </w:r>
      <w:r w:rsidR="00E27E87" w:rsidRPr="009D3CF8">
        <w:rPr>
          <w:rFonts w:ascii="Nunito Sans Light" w:hAnsi="Nunito Sans Light" w:cstheme="minorHAnsi"/>
          <w:sz w:val="24"/>
          <w:szCs w:val="24"/>
        </w:rPr>
        <w:t>allgemein menschliche</w:t>
      </w:r>
      <w:r w:rsidR="00225842" w:rsidRPr="009D3CF8">
        <w:rPr>
          <w:rFonts w:ascii="Nunito Sans Light" w:hAnsi="Nunito Sans Light" w:cstheme="minorHAnsi"/>
          <w:sz w:val="24"/>
          <w:szCs w:val="24"/>
        </w:rPr>
        <w:t>[</w:t>
      </w:r>
      <w:r w:rsidR="000A1A85" w:rsidRPr="009D3CF8">
        <w:rPr>
          <w:rFonts w:ascii="Nunito Sans Light" w:hAnsi="Nunito Sans Light" w:cstheme="minorHAnsi"/>
          <w:sz w:val="24"/>
          <w:szCs w:val="24"/>
        </w:rPr>
        <w:t>s</w:t>
      </w:r>
      <w:r w:rsidR="00225842" w:rsidRPr="009D3CF8">
        <w:rPr>
          <w:rFonts w:ascii="Nunito Sans Light" w:hAnsi="Nunito Sans Light" w:cstheme="minorHAnsi"/>
          <w:sz w:val="24"/>
          <w:szCs w:val="24"/>
        </w:rPr>
        <w:t>]</w:t>
      </w:r>
      <w:r w:rsidR="00E27E87" w:rsidRPr="009D3CF8">
        <w:rPr>
          <w:rFonts w:ascii="Nunito Sans Light" w:hAnsi="Nunito Sans Light" w:cstheme="minorHAnsi"/>
          <w:sz w:val="24"/>
          <w:szCs w:val="24"/>
        </w:rPr>
        <w:t xml:space="preserve"> Phänomen, </w:t>
      </w:r>
      <w:r w:rsidR="003814E3" w:rsidRPr="009D3CF8">
        <w:rPr>
          <w:rFonts w:ascii="Nunito Sans Light" w:hAnsi="Nunito Sans Light" w:cstheme="minorHAnsi"/>
          <w:sz w:val="24"/>
          <w:szCs w:val="24"/>
        </w:rPr>
        <w:t>d</w:t>
      </w:r>
      <w:r w:rsidR="00E27E87" w:rsidRPr="009D3CF8">
        <w:rPr>
          <w:rFonts w:ascii="Nunito Sans Light" w:hAnsi="Nunito Sans Light" w:cstheme="minorHAnsi"/>
          <w:sz w:val="24"/>
          <w:szCs w:val="24"/>
        </w:rPr>
        <w:t>as aus dem Zusammenwirken basaler humaner, adaptiver Systeme mit der Umwelt entsteht, um den Menschen zu befähigen, schwierige Lebenssituationen zu bewältigen“</w:t>
      </w:r>
      <w:r w:rsidR="006A36E0" w:rsidRPr="009D3CF8">
        <w:rPr>
          <w:rFonts w:ascii="Nunito Sans Light" w:hAnsi="Nunito Sans Light" w:cstheme="minorHAnsi"/>
          <w:sz w:val="24"/>
          <w:szCs w:val="24"/>
        </w:rPr>
        <w:t xml:space="preserve"> (</w:t>
      </w:r>
      <w:r w:rsidR="00833721" w:rsidRPr="009D3CF8">
        <w:rPr>
          <w:rFonts w:ascii="Nunito Sans Light" w:hAnsi="Nunito Sans Light" w:cstheme="minorHAnsi"/>
          <w:sz w:val="24"/>
          <w:szCs w:val="24"/>
        </w:rPr>
        <w:t>Thun-Hohenstein, Lampert</w:t>
      </w:r>
      <w:r w:rsidR="006A36E0" w:rsidRPr="009D3CF8">
        <w:rPr>
          <w:rFonts w:ascii="Nunito Sans Light" w:hAnsi="Nunito Sans Light" w:cstheme="minorHAnsi"/>
          <w:sz w:val="24"/>
          <w:szCs w:val="24"/>
        </w:rPr>
        <w:t>, &amp;</w:t>
      </w:r>
      <w:r w:rsidR="00833721" w:rsidRPr="009D3CF8">
        <w:rPr>
          <w:rFonts w:ascii="Nunito Sans Light" w:hAnsi="Nunito Sans Light" w:cstheme="minorHAnsi"/>
          <w:sz w:val="24"/>
          <w:szCs w:val="24"/>
        </w:rPr>
        <w:t xml:space="preserve"> Altendorfer-Kling</w:t>
      </w:r>
      <w:r w:rsidR="006A36E0" w:rsidRPr="009D3CF8">
        <w:rPr>
          <w:rFonts w:ascii="Nunito Sans Light" w:hAnsi="Nunito Sans Light" w:cstheme="minorHAnsi"/>
          <w:sz w:val="24"/>
          <w:szCs w:val="24"/>
        </w:rPr>
        <w:t xml:space="preserve">, </w:t>
      </w:r>
      <w:r w:rsidR="00833721" w:rsidRPr="009D3CF8">
        <w:rPr>
          <w:rFonts w:ascii="Nunito Sans Light" w:hAnsi="Nunito Sans Light" w:cstheme="minorHAnsi"/>
          <w:sz w:val="24"/>
          <w:szCs w:val="24"/>
        </w:rPr>
        <w:t>2013, S. 13)</w:t>
      </w:r>
      <w:r w:rsidR="00246849" w:rsidRPr="009D3CF8">
        <w:rPr>
          <w:rFonts w:ascii="Nunito Sans Light" w:hAnsi="Nunito Sans Light" w:cstheme="minorHAnsi"/>
          <w:sz w:val="24"/>
          <w:szCs w:val="24"/>
        </w:rPr>
        <w:t>.</w:t>
      </w:r>
      <w:r w:rsidR="00833721" w:rsidRPr="009D3CF8">
        <w:rPr>
          <w:rFonts w:ascii="Nunito Sans Light" w:hAnsi="Nunito Sans Light" w:cstheme="minorHAnsi"/>
          <w:sz w:val="24"/>
          <w:szCs w:val="24"/>
        </w:rPr>
        <w:t xml:space="preserve"> </w:t>
      </w:r>
      <w:r w:rsidR="00BF7E3A" w:rsidRPr="009D3CF8">
        <w:rPr>
          <w:rFonts w:ascii="Nunito Sans Light" w:hAnsi="Nunito Sans Light" w:cstheme="minorHAnsi"/>
          <w:sz w:val="24"/>
          <w:szCs w:val="24"/>
        </w:rPr>
        <w:t xml:space="preserve">Die zunehmende </w:t>
      </w:r>
      <w:r w:rsidR="00E27E87" w:rsidRPr="009D3CF8">
        <w:rPr>
          <w:rFonts w:ascii="Nunito Sans Light" w:hAnsi="Nunito Sans Light" w:cstheme="minorHAnsi"/>
          <w:sz w:val="24"/>
          <w:szCs w:val="24"/>
        </w:rPr>
        <w:t xml:space="preserve">Bedeutung </w:t>
      </w:r>
      <w:r w:rsidR="00AA4D5C" w:rsidRPr="009D3CF8">
        <w:rPr>
          <w:rFonts w:ascii="Nunito Sans Light" w:hAnsi="Nunito Sans Light" w:cstheme="minorHAnsi"/>
          <w:sz w:val="24"/>
          <w:szCs w:val="24"/>
        </w:rPr>
        <w:t>dieser Fähigkeit</w:t>
      </w:r>
      <w:r w:rsidR="00BF7E3A" w:rsidRPr="009D3CF8">
        <w:rPr>
          <w:rFonts w:ascii="Nunito Sans Light" w:hAnsi="Nunito Sans Light" w:cstheme="minorHAnsi"/>
          <w:sz w:val="24"/>
          <w:szCs w:val="24"/>
        </w:rPr>
        <w:t xml:space="preserve"> in einer </w:t>
      </w:r>
      <w:r w:rsidR="00245769" w:rsidRPr="009D3CF8">
        <w:rPr>
          <w:rFonts w:ascii="Nunito Sans Light" w:hAnsi="Nunito Sans Light" w:cstheme="minorHAnsi"/>
          <w:sz w:val="24"/>
          <w:szCs w:val="24"/>
        </w:rPr>
        <w:t xml:space="preserve">fluiden </w:t>
      </w:r>
      <w:r w:rsidR="00BF7E3A" w:rsidRPr="009D3CF8">
        <w:rPr>
          <w:rFonts w:ascii="Nunito Sans Light" w:hAnsi="Nunito Sans Light" w:cstheme="minorHAnsi"/>
          <w:sz w:val="24"/>
          <w:szCs w:val="24"/>
        </w:rPr>
        <w:t xml:space="preserve">Moderne, die durch </w:t>
      </w:r>
      <w:r w:rsidR="00E2714C" w:rsidRPr="009D3CF8">
        <w:rPr>
          <w:rFonts w:ascii="Nunito Sans Light" w:hAnsi="Nunito Sans Light" w:cstheme="minorHAnsi"/>
          <w:sz w:val="24"/>
          <w:szCs w:val="24"/>
        </w:rPr>
        <w:t>permanente U</w:t>
      </w:r>
      <w:r w:rsidR="007469B9" w:rsidRPr="009D3CF8">
        <w:rPr>
          <w:rFonts w:ascii="Nunito Sans Light" w:hAnsi="Nunito Sans Light" w:cstheme="minorHAnsi"/>
          <w:sz w:val="24"/>
          <w:szCs w:val="24"/>
        </w:rPr>
        <w:t>ngewissheit</w:t>
      </w:r>
      <w:r w:rsidR="00E2714C" w:rsidRPr="009D3CF8">
        <w:rPr>
          <w:rFonts w:ascii="Nunito Sans Light" w:hAnsi="Nunito Sans Light" w:cstheme="minorHAnsi"/>
          <w:sz w:val="24"/>
          <w:szCs w:val="24"/>
        </w:rPr>
        <w:t xml:space="preserve"> geprägt ist, </w:t>
      </w:r>
      <w:r w:rsidR="00225842" w:rsidRPr="009D3CF8">
        <w:rPr>
          <w:rFonts w:ascii="Nunito Sans Light" w:hAnsi="Nunito Sans Light" w:cstheme="minorHAnsi"/>
          <w:sz w:val="24"/>
          <w:szCs w:val="24"/>
        </w:rPr>
        <w:t>gehört zu unseren Alltagserfahrungen</w:t>
      </w:r>
      <w:r w:rsidR="00E2714C" w:rsidRPr="009D3CF8">
        <w:rPr>
          <w:rFonts w:ascii="Nunito Sans Light" w:hAnsi="Nunito Sans Light" w:cstheme="minorHAnsi"/>
          <w:sz w:val="24"/>
          <w:szCs w:val="24"/>
        </w:rPr>
        <w:t>. Inklusion, die</w:t>
      </w:r>
      <w:r w:rsidR="007469B9" w:rsidRPr="009D3CF8">
        <w:rPr>
          <w:rFonts w:ascii="Nunito Sans Light" w:hAnsi="Nunito Sans Light" w:cstheme="minorHAnsi"/>
          <w:sz w:val="24"/>
          <w:szCs w:val="24"/>
        </w:rPr>
        <w:t xml:space="preserve"> Schüler*innen im Medium der Teilhabe zur Teilhabe erziehen will, kann und darf </w:t>
      </w:r>
      <w:r w:rsidR="00031D23" w:rsidRPr="009D3CF8">
        <w:rPr>
          <w:rFonts w:ascii="Nunito Sans Light" w:hAnsi="Nunito Sans Light" w:cstheme="minorHAnsi"/>
          <w:sz w:val="24"/>
          <w:szCs w:val="24"/>
        </w:rPr>
        <w:t>sich nicht in</w:t>
      </w:r>
      <w:r w:rsidR="007469B9" w:rsidRPr="009D3CF8">
        <w:rPr>
          <w:rFonts w:ascii="Nunito Sans Light" w:hAnsi="Nunito Sans Light" w:cstheme="minorHAnsi"/>
          <w:sz w:val="24"/>
          <w:szCs w:val="24"/>
        </w:rPr>
        <w:t xml:space="preserve"> „Schonräume“ </w:t>
      </w:r>
      <w:r w:rsidR="00031D23" w:rsidRPr="009D3CF8">
        <w:rPr>
          <w:rFonts w:ascii="Nunito Sans Light" w:hAnsi="Nunito Sans Light" w:cstheme="minorHAnsi"/>
          <w:sz w:val="24"/>
          <w:szCs w:val="24"/>
        </w:rPr>
        <w:t>zurückziehen</w:t>
      </w:r>
      <w:r w:rsidR="007469B9" w:rsidRPr="009D3CF8">
        <w:rPr>
          <w:rFonts w:ascii="Nunito Sans Light" w:hAnsi="Nunito Sans Light" w:cstheme="minorHAnsi"/>
          <w:sz w:val="24"/>
          <w:szCs w:val="24"/>
        </w:rPr>
        <w:t>, s</w:t>
      </w:r>
      <w:r w:rsidR="00031D23" w:rsidRPr="009D3CF8">
        <w:rPr>
          <w:rFonts w:ascii="Nunito Sans Light" w:hAnsi="Nunito Sans Light" w:cstheme="minorHAnsi"/>
          <w:sz w:val="24"/>
          <w:szCs w:val="24"/>
        </w:rPr>
        <w:t>ie</w:t>
      </w:r>
      <w:r w:rsidR="007469B9" w:rsidRPr="009D3CF8">
        <w:rPr>
          <w:rFonts w:ascii="Nunito Sans Light" w:hAnsi="Nunito Sans Light" w:cstheme="minorHAnsi"/>
          <w:sz w:val="24"/>
          <w:szCs w:val="24"/>
        </w:rPr>
        <w:t xml:space="preserve"> muss ihre Schüler*innen in die Kunst einführen, dauerhaft mit </w:t>
      </w:r>
      <w:r w:rsidR="00225842" w:rsidRPr="009D3CF8">
        <w:rPr>
          <w:rFonts w:ascii="Nunito Sans Light" w:hAnsi="Nunito Sans Light" w:cstheme="minorHAnsi"/>
          <w:sz w:val="24"/>
          <w:szCs w:val="24"/>
        </w:rPr>
        <w:t xml:space="preserve">und in </w:t>
      </w:r>
      <w:r w:rsidR="006A36E0" w:rsidRPr="009D3CF8">
        <w:rPr>
          <w:rFonts w:ascii="Nunito Sans Light" w:hAnsi="Nunito Sans Light" w:cstheme="minorHAnsi"/>
          <w:sz w:val="24"/>
          <w:szCs w:val="24"/>
        </w:rPr>
        <w:t xml:space="preserve">dieser </w:t>
      </w:r>
      <w:r w:rsidR="00545CCE" w:rsidRPr="009D3CF8">
        <w:rPr>
          <w:rFonts w:ascii="Nunito Sans Light" w:hAnsi="Nunito Sans Light" w:cstheme="minorHAnsi"/>
          <w:sz w:val="24"/>
          <w:szCs w:val="24"/>
        </w:rPr>
        <w:t xml:space="preserve">sie umgebenden </w:t>
      </w:r>
      <w:r w:rsidR="007469B9" w:rsidRPr="009D3CF8">
        <w:rPr>
          <w:rFonts w:ascii="Nunito Sans Light" w:hAnsi="Nunito Sans Light" w:cstheme="minorHAnsi"/>
          <w:sz w:val="24"/>
          <w:szCs w:val="24"/>
        </w:rPr>
        <w:t>Ungewissheit zu leben</w:t>
      </w:r>
      <w:r w:rsidR="00225842" w:rsidRPr="009D3CF8">
        <w:rPr>
          <w:rFonts w:ascii="Nunito Sans Light" w:hAnsi="Nunito Sans Light" w:cstheme="minorHAnsi"/>
          <w:sz w:val="24"/>
          <w:szCs w:val="24"/>
        </w:rPr>
        <w:t xml:space="preserve"> (Bauman, 2008)</w:t>
      </w:r>
      <w:r w:rsidR="007469B9" w:rsidRPr="009D3CF8">
        <w:rPr>
          <w:rFonts w:ascii="Nunito Sans Light" w:hAnsi="Nunito Sans Light" w:cstheme="minorHAnsi"/>
          <w:sz w:val="24"/>
          <w:szCs w:val="24"/>
        </w:rPr>
        <w:t xml:space="preserve">. </w:t>
      </w:r>
      <w:r w:rsidR="00615DFB" w:rsidRPr="009D3CF8">
        <w:rPr>
          <w:rFonts w:ascii="Nunito Sans Light" w:hAnsi="Nunito Sans Light" w:cstheme="minorHAnsi"/>
          <w:sz w:val="24"/>
          <w:szCs w:val="24"/>
        </w:rPr>
        <w:t>Dabei geht es</w:t>
      </w:r>
      <w:r w:rsidR="006A36E0" w:rsidRPr="009D3CF8">
        <w:rPr>
          <w:rFonts w:ascii="Nunito Sans Light" w:hAnsi="Nunito Sans Light" w:cstheme="minorHAnsi"/>
          <w:sz w:val="24"/>
          <w:szCs w:val="24"/>
        </w:rPr>
        <w:t xml:space="preserve"> einerseits um die Stärkung der </w:t>
      </w:r>
      <w:r w:rsidR="006A36E0" w:rsidRPr="009D3CF8">
        <w:rPr>
          <w:rFonts w:ascii="Nunito Sans Light" w:hAnsi="Nunito Sans Light" w:cstheme="minorHAnsi"/>
          <w:sz w:val="24"/>
          <w:szCs w:val="24"/>
        </w:rPr>
        <w:lastRenderedPageBreak/>
        <w:t>Person und um deren Empowerment</w:t>
      </w:r>
      <w:r w:rsidR="00A927D6" w:rsidRPr="009D3CF8">
        <w:rPr>
          <w:rFonts w:ascii="Nunito Sans Light" w:hAnsi="Nunito Sans Light" w:cstheme="minorHAnsi"/>
          <w:sz w:val="24"/>
          <w:szCs w:val="24"/>
        </w:rPr>
        <w:t>,</w:t>
      </w:r>
      <w:r w:rsidR="006A36E0" w:rsidRPr="009D3CF8">
        <w:rPr>
          <w:rFonts w:ascii="Nunito Sans Light" w:hAnsi="Nunito Sans Light" w:cstheme="minorHAnsi"/>
          <w:sz w:val="24"/>
          <w:szCs w:val="24"/>
        </w:rPr>
        <w:t xml:space="preserve"> </w:t>
      </w:r>
      <w:r w:rsidR="00A927D6" w:rsidRPr="009D3CF8">
        <w:rPr>
          <w:rFonts w:ascii="Nunito Sans Light" w:hAnsi="Nunito Sans Light" w:cstheme="minorHAnsi"/>
          <w:sz w:val="24"/>
          <w:szCs w:val="24"/>
        </w:rPr>
        <w:t>a</w:t>
      </w:r>
      <w:r w:rsidR="006A36E0" w:rsidRPr="009D3CF8">
        <w:rPr>
          <w:rFonts w:ascii="Nunito Sans Light" w:hAnsi="Nunito Sans Light" w:cstheme="minorHAnsi"/>
          <w:sz w:val="24"/>
          <w:szCs w:val="24"/>
        </w:rPr>
        <w:t xml:space="preserve">ndererseits aber </w:t>
      </w:r>
      <w:r w:rsidR="00A927D6" w:rsidRPr="009D3CF8">
        <w:rPr>
          <w:rFonts w:ascii="Nunito Sans Light" w:hAnsi="Nunito Sans Light" w:cstheme="minorHAnsi"/>
          <w:sz w:val="24"/>
          <w:szCs w:val="24"/>
        </w:rPr>
        <w:t>auch</w:t>
      </w:r>
      <w:r w:rsidR="00615DFB" w:rsidRPr="009D3CF8">
        <w:rPr>
          <w:rFonts w:ascii="Nunito Sans Light" w:hAnsi="Nunito Sans Light" w:cstheme="minorHAnsi"/>
          <w:sz w:val="24"/>
          <w:szCs w:val="24"/>
        </w:rPr>
        <w:t xml:space="preserve"> darum,</w:t>
      </w:r>
      <w:r w:rsidR="00240E87" w:rsidRPr="009D3CF8">
        <w:rPr>
          <w:rFonts w:ascii="Nunito Sans Light" w:hAnsi="Nunito Sans Light" w:cstheme="minorHAnsi"/>
          <w:sz w:val="24"/>
          <w:szCs w:val="24"/>
        </w:rPr>
        <w:t xml:space="preserve"> die (ausgrenzenden) Umstände </w:t>
      </w:r>
      <w:r w:rsidR="00A927D6" w:rsidRPr="009D3CF8">
        <w:rPr>
          <w:rFonts w:ascii="Nunito Sans Light" w:hAnsi="Nunito Sans Light" w:cstheme="minorHAnsi"/>
          <w:sz w:val="24"/>
          <w:szCs w:val="24"/>
        </w:rPr>
        <w:t xml:space="preserve">nicht </w:t>
      </w:r>
      <w:r w:rsidR="00240E87" w:rsidRPr="009D3CF8">
        <w:rPr>
          <w:rFonts w:ascii="Nunito Sans Light" w:hAnsi="Nunito Sans Light" w:cstheme="minorHAnsi"/>
          <w:sz w:val="24"/>
          <w:szCs w:val="24"/>
        </w:rPr>
        <w:t>als gegeben anzunehmen und die Entwicklung von Resilienz den Schüler*innen selbst oder ihren Familien zu überlassen, sondern im Bildungssystem aktiv dazu beizutragen</w:t>
      </w:r>
      <w:r w:rsidR="00833721" w:rsidRPr="009D3CF8">
        <w:rPr>
          <w:rFonts w:ascii="Nunito Sans Light" w:hAnsi="Nunito Sans Light" w:cstheme="minorHAnsi"/>
          <w:sz w:val="24"/>
          <w:szCs w:val="24"/>
        </w:rPr>
        <w:t>, diese Umstände zu überwinden (Ottomeyer &amp; Reddemann, 2017)</w:t>
      </w:r>
      <w:r w:rsidR="00240E87" w:rsidRPr="009D3CF8">
        <w:rPr>
          <w:rFonts w:ascii="Nunito Sans Light" w:hAnsi="Nunito Sans Light" w:cstheme="minorHAnsi"/>
          <w:sz w:val="24"/>
          <w:szCs w:val="24"/>
        </w:rPr>
        <w:t xml:space="preserve">, sei es durch </w:t>
      </w:r>
      <w:r w:rsidR="0007732A" w:rsidRPr="009D3CF8">
        <w:rPr>
          <w:rFonts w:ascii="Nunito Sans Light" w:hAnsi="Nunito Sans Light" w:cstheme="minorHAnsi"/>
          <w:sz w:val="24"/>
          <w:szCs w:val="24"/>
        </w:rPr>
        <w:t xml:space="preserve">persönliche </w:t>
      </w:r>
      <w:r w:rsidR="00240E87" w:rsidRPr="009D3CF8">
        <w:rPr>
          <w:rFonts w:ascii="Nunito Sans Light" w:hAnsi="Nunito Sans Light" w:cstheme="minorHAnsi"/>
          <w:sz w:val="24"/>
          <w:szCs w:val="24"/>
        </w:rPr>
        <w:t>Unterstützung</w:t>
      </w:r>
      <w:r w:rsidR="00225842" w:rsidRPr="009D3CF8">
        <w:rPr>
          <w:rFonts w:ascii="Nunito Sans Light" w:hAnsi="Nunito Sans Light" w:cstheme="minorHAnsi"/>
          <w:sz w:val="24"/>
          <w:szCs w:val="24"/>
        </w:rPr>
        <w:t xml:space="preserve">, </w:t>
      </w:r>
      <w:r w:rsidR="00240E87" w:rsidRPr="009D3CF8">
        <w:rPr>
          <w:rFonts w:ascii="Nunito Sans Light" w:hAnsi="Nunito Sans Light" w:cstheme="minorHAnsi"/>
          <w:sz w:val="24"/>
          <w:szCs w:val="24"/>
        </w:rPr>
        <w:t>Stärkung der Person</w:t>
      </w:r>
      <w:r w:rsidR="00225842" w:rsidRPr="009D3CF8">
        <w:rPr>
          <w:rFonts w:ascii="Nunito Sans Light" w:hAnsi="Nunito Sans Light" w:cstheme="minorHAnsi"/>
          <w:sz w:val="24"/>
          <w:szCs w:val="24"/>
        </w:rPr>
        <w:t xml:space="preserve">, </w:t>
      </w:r>
      <w:r w:rsidR="00240E87" w:rsidRPr="009D3CF8">
        <w:rPr>
          <w:rFonts w:ascii="Nunito Sans Light" w:hAnsi="Nunito Sans Light" w:cstheme="minorHAnsi"/>
          <w:sz w:val="24"/>
          <w:szCs w:val="24"/>
        </w:rPr>
        <w:t>der sozialen Kohäsion</w:t>
      </w:r>
      <w:r w:rsidR="00CD02B4" w:rsidRPr="009D3CF8">
        <w:rPr>
          <w:rFonts w:ascii="Nunito Sans Light" w:hAnsi="Nunito Sans Light" w:cstheme="minorHAnsi"/>
          <w:sz w:val="24"/>
          <w:szCs w:val="24"/>
        </w:rPr>
        <w:t xml:space="preserve"> in den </w:t>
      </w:r>
      <w:r w:rsidR="00545CCE" w:rsidRPr="009D3CF8">
        <w:rPr>
          <w:rFonts w:ascii="Nunito Sans Light" w:hAnsi="Nunito Sans Light" w:cstheme="minorHAnsi"/>
          <w:sz w:val="24"/>
          <w:szCs w:val="24"/>
        </w:rPr>
        <w:t>Lerngruppen</w:t>
      </w:r>
      <w:r w:rsidR="00240E87" w:rsidRPr="009D3CF8">
        <w:rPr>
          <w:rFonts w:ascii="Nunito Sans Light" w:hAnsi="Nunito Sans Light" w:cstheme="minorHAnsi"/>
          <w:sz w:val="24"/>
          <w:szCs w:val="24"/>
        </w:rPr>
        <w:t xml:space="preserve">, </w:t>
      </w:r>
      <w:r w:rsidR="00CD02B4" w:rsidRPr="009D3CF8">
        <w:rPr>
          <w:rFonts w:ascii="Nunito Sans Light" w:hAnsi="Nunito Sans Light" w:cstheme="minorHAnsi"/>
          <w:sz w:val="24"/>
          <w:szCs w:val="24"/>
        </w:rPr>
        <w:t xml:space="preserve">durch </w:t>
      </w:r>
      <w:r w:rsidR="00240E87" w:rsidRPr="009D3CF8">
        <w:rPr>
          <w:rFonts w:ascii="Nunito Sans Light" w:hAnsi="Nunito Sans Light" w:cstheme="minorHAnsi"/>
          <w:sz w:val="24"/>
          <w:szCs w:val="24"/>
        </w:rPr>
        <w:t>Zukunftskonferenzen</w:t>
      </w:r>
      <w:r w:rsidR="00AA4D5C" w:rsidRPr="009D3CF8">
        <w:rPr>
          <w:rFonts w:ascii="Nunito Sans Light" w:hAnsi="Nunito Sans Light" w:cstheme="minorHAnsi"/>
          <w:sz w:val="24"/>
          <w:szCs w:val="24"/>
        </w:rPr>
        <w:t>,</w:t>
      </w:r>
      <w:r w:rsidR="00240E87" w:rsidRPr="009D3CF8">
        <w:rPr>
          <w:rFonts w:ascii="Nunito Sans Light" w:hAnsi="Nunito Sans Light" w:cstheme="minorHAnsi"/>
          <w:sz w:val="24"/>
          <w:szCs w:val="24"/>
        </w:rPr>
        <w:t xml:space="preserve"> person</w:t>
      </w:r>
      <w:r w:rsidR="00F9551C" w:rsidRPr="009D3CF8">
        <w:rPr>
          <w:rFonts w:ascii="Nunito Sans Light" w:hAnsi="Nunito Sans Light" w:cstheme="minorHAnsi"/>
          <w:sz w:val="24"/>
          <w:szCs w:val="24"/>
        </w:rPr>
        <w:t>enzentriert</w:t>
      </w:r>
      <w:r w:rsidR="00225842" w:rsidRPr="009D3CF8">
        <w:rPr>
          <w:rFonts w:ascii="Nunito Sans Light" w:hAnsi="Nunito Sans Light" w:cstheme="minorHAnsi"/>
          <w:sz w:val="24"/>
          <w:szCs w:val="24"/>
        </w:rPr>
        <w:t>e</w:t>
      </w:r>
      <w:r w:rsidR="00240E87" w:rsidRPr="009D3CF8">
        <w:rPr>
          <w:rFonts w:ascii="Nunito Sans Light" w:hAnsi="Nunito Sans Light" w:cstheme="minorHAnsi"/>
          <w:sz w:val="24"/>
          <w:szCs w:val="24"/>
        </w:rPr>
        <w:t xml:space="preserve"> Netzwerke</w:t>
      </w:r>
      <w:r w:rsidR="006A36E0" w:rsidRPr="009D3CF8">
        <w:rPr>
          <w:rFonts w:ascii="Nunito Sans Light" w:hAnsi="Nunito Sans Light" w:cstheme="minorHAnsi"/>
          <w:sz w:val="24"/>
          <w:szCs w:val="24"/>
        </w:rPr>
        <w:t>, aktive C</w:t>
      </w:r>
      <w:r w:rsidR="000A1A85" w:rsidRPr="009D3CF8">
        <w:rPr>
          <w:rFonts w:ascii="Nunito Sans Light" w:hAnsi="Nunito Sans Light" w:cstheme="minorHAnsi"/>
          <w:sz w:val="24"/>
          <w:szCs w:val="24"/>
        </w:rPr>
        <w:t>o</w:t>
      </w:r>
      <w:r w:rsidR="006A36E0" w:rsidRPr="009D3CF8">
        <w:rPr>
          <w:rFonts w:ascii="Nunito Sans Light" w:hAnsi="Nunito Sans Light" w:cstheme="minorHAnsi"/>
          <w:sz w:val="24"/>
          <w:szCs w:val="24"/>
        </w:rPr>
        <w:t>mmunities,</w:t>
      </w:r>
      <w:r w:rsidR="00AA4D5C" w:rsidRPr="009D3CF8">
        <w:rPr>
          <w:rFonts w:ascii="Nunito Sans Light" w:hAnsi="Nunito Sans Light" w:cstheme="minorHAnsi"/>
          <w:sz w:val="24"/>
          <w:szCs w:val="24"/>
        </w:rPr>
        <w:t xml:space="preserve"> u.v.m</w:t>
      </w:r>
      <w:r w:rsidR="00225842" w:rsidRPr="009D3CF8">
        <w:rPr>
          <w:rFonts w:ascii="Nunito Sans Light" w:hAnsi="Nunito Sans Light" w:cstheme="minorHAnsi"/>
          <w:sz w:val="24"/>
          <w:szCs w:val="24"/>
        </w:rPr>
        <w:t>.</w:t>
      </w:r>
      <w:r w:rsidR="00AA4D5C" w:rsidRPr="009D3CF8">
        <w:rPr>
          <w:rFonts w:ascii="Nunito Sans Light" w:hAnsi="Nunito Sans Light" w:cstheme="minorHAnsi"/>
          <w:sz w:val="24"/>
          <w:szCs w:val="24"/>
        </w:rPr>
        <w:t xml:space="preserve"> </w:t>
      </w:r>
      <w:r w:rsidR="0007732A" w:rsidRPr="009D3CF8">
        <w:rPr>
          <w:rFonts w:ascii="Nunito Sans Light" w:hAnsi="Nunito Sans Light" w:cstheme="minorHAnsi"/>
          <w:sz w:val="24"/>
          <w:szCs w:val="24"/>
        </w:rPr>
        <w:t>Zielfunktion ist</w:t>
      </w:r>
      <w:r w:rsidR="00AA4D5C" w:rsidRPr="009D3CF8">
        <w:rPr>
          <w:rFonts w:ascii="Nunito Sans Light" w:hAnsi="Nunito Sans Light" w:cstheme="minorHAnsi"/>
          <w:sz w:val="24"/>
          <w:szCs w:val="24"/>
        </w:rPr>
        <w:t xml:space="preserve"> eine pädagogische Interpretation von Resilienz, </w:t>
      </w:r>
      <w:r w:rsidR="00225842" w:rsidRPr="009D3CF8">
        <w:rPr>
          <w:rFonts w:ascii="Nunito Sans Light" w:hAnsi="Nunito Sans Light" w:cstheme="minorHAnsi"/>
          <w:sz w:val="24"/>
          <w:szCs w:val="24"/>
        </w:rPr>
        <w:t>die</w:t>
      </w:r>
      <w:r w:rsidR="00AA4D5C" w:rsidRPr="009D3CF8">
        <w:rPr>
          <w:rFonts w:ascii="Nunito Sans Light" w:hAnsi="Nunito Sans Light" w:cstheme="minorHAnsi"/>
          <w:sz w:val="24"/>
          <w:szCs w:val="24"/>
        </w:rPr>
        <w:t xml:space="preserve"> </w:t>
      </w:r>
      <w:r w:rsidR="00225842" w:rsidRPr="009D3CF8">
        <w:rPr>
          <w:rFonts w:ascii="Nunito Sans Light" w:hAnsi="Nunito Sans Light" w:cstheme="minorHAnsi"/>
          <w:sz w:val="24"/>
          <w:szCs w:val="24"/>
        </w:rPr>
        <w:t>das Spektrum von</w:t>
      </w:r>
      <w:r w:rsidR="00AA4D5C" w:rsidRPr="009D3CF8">
        <w:rPr>
          <w:rFonts w:ascii="Nunito Sans Light" w:hAnsi="Nunito Sans Light" w:cstheme="minorHAnsi"/>
          <w:sz w:val="24"/>
          <w:szCs w:val="24"/>
        </w:rPr>
        <w:t xml:space="preserve"> Widerstandsfähigkeit </w:t>
      </w:r>
      <w:r w:rsidR="00225842" w:rsidRPr="009D3CF8">
        <w:rPr>
          <w:rFonts w:ascii="Nunito Sans Light" w:hAnsi="Nunito Sans Light" w:cstheme="minorHAnsi"/>
          <w:sz w:val="24"/>
          <w:szCs w:val="24"/>
        </w:rPr>
        <w:t xml:space="preserve">und Anpassung einerseits </w:t>
      </w:r>
      <w:r w:rsidR="0007732A" w:rsidRPr="009D3CF8">
        <w:rPr>
          <w:rFonts w:ascii="Nunito Sans Light" w:hAnsi="Nunito Sans Light" w:cstheme="minorHAnsi"/>
          <w:sz w:val="24"/>
          <w:szCs w:val="24"/>
        </w:rPr>
        <w:t>sowie</w:t>
      </w:r>
      <w:r w:rsidR="00225842" w:rsidRPr="009D3CF8">
        <w:rPr>
          <w:rFonts w:ascii="Nunito Sans Light" w:hAnsi="Nunito Sans Light" w:cstheme="minorHAnsi"/>
          <w:sz w:val="24"/>
          <w:szCs w:val="24"/>
        </w:rPr>
        <w:t xml:space="preserve"> </w:t>
      </w:r>
      <w:r w:rsidR="00AA4D5C" w:rsidRPr="009D3CF8">
        <w:rPr>
          <w:rFonts w:ascii="Nunito Sans Light" w:hAnsi="Nunito Sans Light" w:cstheme="minorHAnsi"/>
          <w:sz w:val="24"/>
          <w:szCs w:val="24"/>
        </w:rPr>
        <w:t xml:space="preserve">Widerständigkeit </w:t>
      </w:r>
      <w:r w:rsidR="00225842" w:rsidRPr="009D3CF8">
        <w:rPr>
          <w:rFonts w:ascii="Nunito Sans Light" w:hAnsi="Nunito Sans Light" w:cstheme="minorHAnsi"/>
          <w:sz w:val="24"/>
          <w:szCs w:val="24"/>
        </w:rPr>
        <w:t>und Nonkonformität andererseits auslotet.</w:t>
      </w:r>
    </w:p>
    <w:p w14:paraId="10251233" w14:textId="77777777" w:rsidR="001B7FE5" w:rsidRPr="009D3CF8" w:rsidRDefault="001B7FE5" w:rsidP="00AA4D5C">
      <w:pPr>
        <w:autoSpaceDE w:val="0"/>
        <w:autoSpaceDN w:val="0"/>
        <w:adjustRightInd w:val="0"/>
        <w:spacing w:after="0" w:line="240" w:lineRule="auto"/>
        <w:rPr>
          <w:rFonts w:ascii="Nunito Sans Light" w:hAnsi="Nunito Sans Light" w:cstheme="minorHAnsi"/>
          <w:sz w:val="24"/>
          <w:szCs w:val="24"/>
        </w:rPr>
      </w:pPr>
    </w:p>
    <w:p w14:paraId="61F22779" w14:textId="1A6A0D53" w:rsidR="00C60B84" w:rsidRPr="009D3CF8" w:rsidRDefault="00031D23" w:rsidP="00AF1448">
      <w:pPr>
        <w:autoSpaceDE w:val="0"/>
        <w:autoSpaceDN w:val="0"/>
        <w:adjustRightInd w:val="0"/>
        <w:spacing w:after="0" w:line="240" w:lineRule="auto"/>
        <w:rPr>
          <w:rFonts w:ascii="Nunito Sans Light" w:hAnsi="Nunito Sans Light" w:cstheme="minorHAnsi"/>
          <w:sz w:val="24"/>
          <w:szCs w:val="24"/>
        </w:rPr>
      </w:pPr>
      <w:r w:rsidRPr="009D3CF8">
        <w:rPr>
          <w:rFonts w:ascii="Nunito Sans Light" w:hAnsi="Nunito Sans Light" w:cstheme="minorHAnsi"/>
          <w:sz w:val="24"/>
          <w:szCs w:val="24"/>
        </w:rPr>
        <w:t>In übertragener Bedeutung</w:t>
      </w:r>
      <w:r w:rsidR="00AA4D5C" w:rsidRPr="009D3CF8">
        <w:rPr>
          <w:rFonts w:ascii="Nunito Sans Light" w:hAnsi="Nunito Sans Light" w:cstheme="minorHAnsi"/>
          <w:sz w:val="24"/>
          <w:szCs w:val="24"/>
        </w:rPr>
        <w:t xml:space="preserve"> </w:t>
      </w:r>
      <w:r w:rsidR="00C61BC3" w:rsidRPr="009D3CF8">
        <w:rPr>
          <w:rFonts w:ascii="Nunito Sans Light" w:hAnsi="Nunito Sans Light" w:cstheme="minorHAnsi"/>
          <w:sz w:val="24"/>
          <w:szCs w:val="24"/>
        </w:rPr>
        <w:t xml:space="preserve">wird </w:t>
      </w:r>
      <w:r w:rsidR="00C5533A" w:rsidRPr="009D3CF8">
        <w:rPr>
          <w:rFonts w:ascii="Nunito Sans Light" w:hAnsi="Nunito Sans Light" w:cstheme="minorHAnsi"/>
          <w:sz w:val="24"/>
          <w:szCs w:val="24"/>
        </w:rPr>
        <w:t xml:space="preserve">der Begriff </w:t>
      </w:r>
      <w:r w:rsidR="00C61BC3" w:rsidRPr="009D3CF8">
        <w:rPr>
          <w:rFonts w:ascii="Nunito Sans Light" w:hAnsi="Nunito Sans Light" w:cstheme="minorHAnsi"/>
          <w:sz w:val="24"/>
          <w:szCs w:val="24"/>
        </w:rPr>
        <w:t>Resilienz</w:t>
      </w:r>
      <w:r w:rsidR="00594A93" w:rsidRPr="009D3CF8">
        <w:rPr>
          <w:rFonts w:ascii="Nunito Sans Light" w:hAnsi="Nunito Sans Light" w:cstheme="minorHAnsi"/>
          <w:sz w:val="24"/>
          <w:szCs w:val="24"/>
        </w:rPr>
        <w:t xml:space="preserve"> auch auf Systeme bezogen</w:t>
      </w:r>
      <w:r w:rsidR="003814E3" w:rsidRPr="009D3CF8">
        <w:rPr>
          <w:rFonts w:ascii="Nunito Sans Light" w:hAnsi="Nunito Sans Light" w:cstheme="minorHAnsi"/>
          <w:sz w:val="24"/>
          <w:szCs w:val="24"/>
        </w:rPr>
        <w:t>.</w:t>
      </w:r>
      <w:r w:rsidR="00275E2B" w:rsidRPr="009D3CF8">
        <w:rPr>
          <w:rFonts w:ascii="Nunito Sans Light" w:hAnsi="Nunito Sans Light" w:cstheme="minorHAnsi"/>
          <w:sz w:val="24"/>
          <w:szCs w:val="24"/>
        </w:rPr>
        <w:t xml:space="preserve"> Resilienz </w:t>
      </w:r>
      <w:r w:rsidR="00A927D6" w:rsidRPr="009D3CF8">
        <w:rPr>
          <w:rFonts w:ascii="Nunito Sans Light" w:hAnsi="Nunito Sans Light" w:cstheme="minorHAnsi"/>
          <w:sz w:val="24"/>
          <w:szCs w:val="24"/>
        </w:rPr>
        <w:t>von</w:t>
      </w:r>
      <w:r w:rsidR="00275E2B" w:rsidRPr="009D3CF8">
        <w:rPr>
          <w:rFonts w:ascii="Nunito Sans Light" w:hAnsi="Nunito Sans Light" w:cstheme="minorHAnsi"/>
          <w:sz w:val="24"/>
          <w:szCs w:val="24"/>
        </w:rPr>
        <w:t xml:space="preserve"> Systeme</w:t>
      </w:r>
      <w:r w:rsidR="00A927D6" w:rsidRPr="009D3CF8">
        <w:rPr>
          <w:rFonts w:ascii="Nunito Sans Light" w:hAnsi="Nunito Sans Light" w:cstheme="minorHAnsi"/>
          <w:sz w:val="24"/>
          <w:szCs w:val="24"/>
        </w:rPr>
        <w:t xml:space="preserve">n </w:t>
      </w:r>
      <w:r w:rsidR="00E03939" w:rsidRPr="009D3CF8">
        <w:rPr>
          <w:rFonts w:ascii="Nunito Sans Light" w:hAnsi="Nunito Sans Light" w:cstheme="minorHAnsi"/>
          <w:sz w:val="24"/>
          <w:szCs w:val="24"/>
        </w:rPr>
        <w:t>meint</w:t>
      </w:r>
      <w:r w:rsidR="00A927D6" w:rsidRPr="009D3CF8">
        <w:rPr>
          <w:rFonts w:ascii="Nunito Sans Light" w:hAnsi="Nunito Sans Light" w:cstheme="minorHAnsi"/>
          <w:sz w:val="24"/>
          <w:szCs w:val="24"/>
        </w:rPr>
        <w:t xml:space="preserve">, dass diese </w:t>
      </w:r>
      <w:r w:rsidR="00275E2B" w:rsidRPr="009D3CF8">
        <w:rPr>
          <w:rFonts w:ascii="Nunito Sans Light" w:hAnsi="Nunito Sans Light" w:cstheme="minorHAnsi"/>
          <w:sz w:val="24"/>
          <w:szCs w:val="24"/>
        </w:rPr>
        <w:t xml:space="preserve">nach externen oder internen disruptiven </w:t>
      </w:r>
      <w:r w:rsidR="00823B3F" w:rsidRPr="009D3CF8">
        <w:rPr>
          <w:rFonts w:ascii="Nunito Sans Light" w:hAnsi="Nunito Sans Light" w:cstheme="minorHAnsi"/>
          <w:sz w:val="24"/>
          <w:szCs w:val="24"/>
        </w:rPr>
        <w:t>Ereignissen</w:t>
      </w:r>
      <w:r w:rsidR="00275E2B" w:rsidRPr="009D3CF8">
        <w:rPr>
          <w:rFonts w:ascii="Nunito Sans Light" w:hAnsi="Nunito Sans Light" w:cstheme="minorHAnsi"/>
          <w:sz w:val="24"/>
          <w:szCs w:val="24"/>
        </w:rPr>
        <w:t xml:space="preserve"> wieder in</w:t>
      </w:r>
      <w:r w:rsidR="007408D8" w:rsidRPr="009D3CF8">
        <w:rPr>
          <w:rFonts w:ascii="Nunito Sans Light" w:hAnsi="Nunito Sans Light" w:cstheme="minorHAnsi"/>
          <w:sz w:val="24"/>
          <w:szCs w:val="24"/>
        </w:rPr>
        <w:t>s</w:t>
      </w:r>
      <w:r w:rsidR="00275E2B" w:rsidRPr="009D3CF8">
        <w:rPr>
          <w:rFonts w:ascii="Nunito Sans Light" w:hAnsi="Nunito Sans Light" w:cstheme="minorHAnsi"/>
          <w:sz w:val="24"/>
          <w:szCs w:val="24"/>
        </w:rPr>
        <w:t xml:space="preserve"> Gleichgewicht zurückfinde</w:t>
      </w:r>
      <w:r w:rsidR="00823B3F" w:rsidRPr="009D3CF8">
        <w:rPr>
          <w:rFonts w:ascii="Nunito Sans Light" w:hAnsi="Nunito Sans Light" w:cstheme="minorHAnsi"/>
          <w:sz w:val="24"/>
          <w:szCs w:val="24"/>
        </w:rPr>
        <w:t>n</w:t>
      </w:r>
      <w:r w:rsidR="00275E2B" w:rsidRPr="009D3CF8">
        <w:rPr>
          <w:rFonts w:ascii="Nunito Sans Light" w:hAnsi="Nunito Sans Light" w:cstheme="minorHAnsi"/>
          <w:sz w:val="24"/>
          <w:szCs w:val="24"/>
        </w:rPr>
        <w:t xml:space="preserve">. </w:t>
      </w:r>
      <w:r w:rsidR="00594A93" w:rsidRPr="009D3CF8">
        <w:rPr>
          <w:rFonts w:ascii="Nunito Sans Light" w:hAnsi="Nunito Sans Light" w:cstheme="minorHAnsi"/>
          <w:sz w:val="24"/>
          <w:szCs w:val="24"/>
        </w:rPr>
        <w:t xml:space="preserve">Ein resilientes System reagiert nicht nur </w:t>
      </w:r>
      <w:r w:rsidR="00EA0101" w:rsidRPr="009D3CF8">
        <w:rPr>
          <w:rFonts w:ascii="Nunito Sans Light" w:hAnsi="Nunito Sans Light" w:cstheme="minorHAnsi"/>
          <w:sz w:val="24"/>
          <w:szCs w:val="24"/>
        </w:rPr>
        <w:t>passiv auf Herausforderungen</w:t>
      </w:r>
      <w:r w:rsidR="00A927D6" w:rsidRPr="009D3CF8">
        <w:rPr>
          <w:rFonts w:ascii="Nunito Sans Light" w:hAnsi="Nunito Sans Light" w:cstheme="minorHAnsi"/>
          <w:sz w:val="24"/>
          <w:szCs w:val="24"/>
        </w:rPr>
        <w:t xml:space="preserve">, </w:t>
      </w:r>
      <w:r w:rsidR="00594A93" w:rsidRPr="009D3CF8">
        <w:rPr>
          <w:rFonts w:ascii="Nunito Sans Light" w:hAnsi="Nunito Sans Light" w:cstheme="minorHAnsi"/>
          <w:sz w:val="24"/>
          <w:szCs w:val="24"/>
        </w:rPr>
        <w:t xml:space="preserve">es ist </w:t>
      </w:r>
      <w:r w:rsidR="00A927D6" w:rsidRPr="009D3CF8">
        <w:rPr>
          <w:rFonts w:ascii="Nunito Sans Light" w:hAnsi="Nunito Sans Light" w:cstheme="minorHAnsi"/>
          <w:sz w:val="24"/>
          <w:szCs w:val="24"/>
        </w:rPr>
        <w:t>in der Lage diese</w:t>
      </w:r>
      <w:r w:rsidR="00EA0101" w:rsidRPr="009D3CF8">
        <w:rPr>
          <w:rFonts w:ascii="Nunito Sans Light" w:hAnsi="Nunito Sans Light" w:cstheme="minorHAnsi"/>
          <w:sz w:val="24"/>
          <w:szCs w:val="24"/>
        </w:rPr>
        <w:t xml:space="preserve"> aktiv zu antizipieren, </w:t>
      </w:r>
      <w:r w:rsidR="00594A93" w:rsidRPr="009D3CF8">
        <w:rPr>
          <w:rFonts w:ascii="Nunito Sans Light" w:hAnsi="Nunito Sans Light" w:cstheme="minorHAnsi"/>
          <w:sz w:val="24"/>
          <w:szCs w:val="24"/>
        </w:rPr>
        <w:t>un</w:t>
      </w:r>
      <w:r w:rsidR="00175FD5" w:rsidRPr="009D3CF8">
        <w:rPr>
          <w:rFonts w:ascii="Nunito Sans Light" w:hAnsi="Nunito Sans Light" w:cstheme="minorHAnsi"/>
          <w:sz w:val="24"/>
          <w:szCs w:val="24"/>
        </w:rPr>
        <w:t xml:space="preserve">d sich damit </w:t>
      </w:r>
      <w:r w:rsidR="00EA0101" w:rsidRPr="009D3CF8">
        <w:rPr>
          <w:rFonts w:ascii="Nunito Sans Light" w:hAnsi="Nunito Sans Light" w:cstheme="minorHAnsi"/>
          <w:sz w:val="24"/>
          <w:szCs w:val="24"/>
        </w:rPr>
        <w:t>auf zukünftige Herausforderungen</w:t>
      </w:r>
      <w:r w:rsidR="00175FD5" w:rsidRPr="009D3CF8">
        <w:rPr>
          <w:rFonts w:ascii="Nunito Sans Light" w:hAnsi="Nunito Sans Light" w:cstheme="minorHAnsi"/>
          <w:sz w:val="24"/>
          <w:szCs w:val="24"/>
        </w:rPr>
        <w:t xml:space="preserve"> vorzubereiten</w:t>
      </w:r>
      <w:r w:rsidR="00EA0101" w:rsidRPr="009D3CF8">
        <w:rPr>
          <w:rFonts w:ascii="Nunito Sans Light" w:hAnsi="Nunito Sans Light" w:cstheme="minorHAnsi"/>
          <w:sz w:val="24"/>
          <w:szCs w:val="24"/>
        </w:rPr>
        <w:t xml:space="preserve">. </w:t>
      </w:r>
      <w:r w:rsidR="00AF1448" w:rsidRPr="009D3CF8">
        <w:rPr>
          <w:rFonts w:ascii="Nunito Sans Light" w:hAnsi="Nunito Sans Light" w:cstheme="minorHAnsi"/>
          <w:sz w:val="24"/>
          <w:szCs w:val="24"/>
        </w:rPr>
        <w:t>Auch die Resilienz des Bildungssystems wird</w:t>
      </w:r>
      <w:r w:rsidR="003814E3" w:rsidRPr="009D3CF8">
        <w:rPr>
          <w:rFonts w:ascii="Nunito Sans Light" w:hAnsi="Nunito Sans Light" w:cstheme="minorHAnsi"/>
          <w:sz w:val="24"/>
          <w:szCs w:val="24"/>
        </w:rPr>
        <w:t xml:space="preserve"> unter dieser Perspektive</w:t>
      </w:r>
      <w:r w:rsidR="00AF1448" w:rsidRPr="009D3CF8">
        <w:rPr>
          <w:rFonts w:ascii="Nunito Sans Light" w:hAnsi="Nunito Sans Light" w:cstheme="minorHAnsi"/>
          <w:sz w:val="24"/>
          <w:szCs w:val="24"/>
        </w:rPr>
        <w:t xml:space="preserve"> diskutiert (Anders</w:t>
      </w:r>
      <w:r w:rsidR="006A36E0" w:rsidRPr="009D3CF8">
        <w:rPr>
          <w:rFonts w:ascii="Nunito Sans Light" w:hAnsi="Nunito Sans Light" w:cstheme="minorHAnsi"/>
          <w:sz w:val="24"/>
          <w:szCs w:val="24"/>
        </w:rPr>
        <w:t xml:space="preserve"> et al.</w:t>
      </w:r>
      <w:r w:rsidR="00AF1448" w:rsidRPr="009D3CF8">
        <w:rPr>
          <w:rFonts w:ascii="Nunito Sans Light" w:hAnsi="Nunito Sans Light" w:cstheme="minorHAnsi"/>
          <w:sz w:val="24"/>
          <w:szCs w:val="24"/>
        </w:rPr>
        <w:t>, 2022)</w:t>
      </w:r>
      <w:r w:rsidR="002367F5" w:rsidRPr="009D3CF8">
        <w:rPr>
          <w:rFonts w:ascii="Nunito Sans Light" w:hAnsi="Nunito Sans Light" w:cstheme="minorHAnsi"/>
          <w:sz w:val="24"/>
          <w:szCs w:val="24"/>
        </w:rPr>
        <w:t xml:space="preserve">. </w:t>
      </w:r>
      <w:r w:rsidR="00EA0101" w:rsidRPr="009D3CF8">
        <w:rPr>
          <w:rFonts w:ascii="Nunito Sans Light" w:hAnsi="Nunito Sans Light" w:cstheme="minorHAnsi"/>
          <w:sz w:val="24"/>
          <w:szCs w:val="24"/>
        </w:rPr>
        <w:t>Um</w:t>
      </w:r>
      <w:r w:rsidR="006A36E0" w:rsidRPr="009D3CF8">
        <w:rPr>
          <w:rFonts w:ascii="Nunito Sans Light" w:hAnsi="Nunito Sans Light" w:cstheme="minorHAnsi"/>
          <w:sz w:val="24"/>
          <w:szCs w:val="24"/>
        </w:rPr>
        <w:t xml:space="preserve"> ein resilientes System zu etablieren, </w:t>
      </w:r>
      <w:r w:rsidR="00EA0101" w:rsidRPr="009D3CF8">
        <w:rPr>
          <w:rFonts w:ascii="Nunito Sans Light" w:hAnsi="Nunito Sans Light" w:cstheme="minorHAnsi"/>
          <w:sz w:val="24"/>
          <w:szCs w:val="24"/>
        </w:rPr>
        <w:t xml:space="preserve">sind </w:t>
      </w:r>
      <w:r w:rsidR="006A36E0" w:rsidRPr="009D3CF8">
        <w:rPr>
          <w:rFonts w:ascii="Nunito Sans Light" w:hAnsi="Nunito Sans Light" w:cstheme="minorHAnsi"/>
          <w:sz w:val="24"/>
          <w:szCs w:val="24"/>
        </w:rPr>
        <w:t>F</w:t>
      </w:r>
      <w:r w:rsidR="00EA0101" w:rsidRPr="009D3CF8">
        <w:rPr>
          <w:rFonts w:ascii="Nunito Sans Light" w:hAnsi="Nunito Sans Light" w:cstheme="minorHAnsi"/>
          <w:sz w:val="24"/>
          <w:szCs w:val="24"/>
        </w:rPr>
        <w:t>lexibil</w:t>
      </w:r>
      <w:r w:rsidR="006A36E0" w:rsidRPr="009D3CF8">
        <w:rPr>
          <w:rFonts w:ascii="Nunito Sans Light" w:hAnsi="Nunito Sans Light" w:cstheme="minorHAnsi"/>
          <w:sz w:val="24"/>
          <w:szCs w:val="24"/>
        </w:rPr>
        <w:t>i</w:t>
      </w:r>
      <w:r w:rsidR="00EA0101" w:rsidRPr="009D3CF8">
        <w:rPr>
          <w:rFonts w:ascii="Nunito Sans Light" w:hAnsi="Nunito Sans Light" w:cstheme="minorHAnsi"/>
          <w:sz w:val="24"/>
          <w:szCs w:val="24"/>
        </w:rPr>
        <w:t xml:space="preserve">tät und Autonomie wichtige Voraussetzungen. </w:t>
      </w:r>
      <w:r w:rsidR="00A643AF" w:rsidRPr="009D3CF8">
        <w:rPr>
          <w:rFonts w:ascii="Nunito Sans Light" w:hAnsi="Nunito Sans Light" w:cstheme="minorHAnsi"/>
          <w:sz w:val="24"/>
          <w:szCs w:val="24"/>
        </w:rPr>
        <w:t>Wie können Schulen als lernende Systeme inklusiver und gleichzeitig resilienter werden? Setzt Inklusion im Bildungssystem nicht Resilienz voraus, um sich entwickeln zu können</w:t>
      </w:r>
      <w:r w:rsidR="00A927D6" w:rsidRPr="009D3CF8">
        <w:rPr>
          <w:rFonts w:ascii="Nunito Sans Light" w:hAnsi="Nunito Sans Light" w:cstheme="minorHAnsi"/>
          <w:sz w:val="24"/>
          <w:szCs w:val="24"/>
        </w:rPr>
        <w:t xml:space="preserve"> – t</w:t>
      </w:r>
      <w:r w:rsidR="00A643AF" w:rsidRPr="009D3CF8">
        <w:rPr>
          <w:rFonts w:ascii="Nunito Sans Light" w:hAnsi="Nunito Sans Light" w:cstheme="minorHAnsi"/>
          <w:sz w:val="24"/>
          <w:szCs w:val="24"/>
        </w:rPr>
        <w:t>rotz polit</w:t>
      </w:r>
      <w:r w:rsidR="00A927D6" w:rsidRPr="009D3CF8">
        <w:rPr>
          <w:rFonts w:ascii="Nunito Sans Light" w:hAnsi="Nunito Sans Light" w:cstheme="minorHAnsi"/>
          <w:sz w:val="24"/>
          <w:szCs w:val="24"/>
        </w:rPr>
        <w:t>i</w:t>
      </w:r>
      <w:r w:rsidR="00A643AF" w:rsidRPr="009D3CF8">
        <w:rPr>
          <w:rFonts w:ascii="Nunito Sans Light" w:hAnsi="Nunito Sans Light" w:cstheme="minorHAnsi"/>
          <w:sz w:val="24"/>
          <w:szCs w:val="24"/>
        </w:rPr>
        <w:t xml:space="preserve">scher oder struktureller Veränderungen? Wie kann Inklusion im System stabil etabliert werden und sich systematisch weiterentwickeln - als Teil von Schul- und Unterrichtsentwicklung, als Teil der Professionalisierung von Lehrkräften? </w:t>
      </w:r>
      <w:r w:rsidR="007408D8" w:rsidRPr="009D3CF8">
        <w:rPr>
          <w:rFonts w:ascii="Nunito Sans Light" w:hAnsi="Nunito Sans Light" w:cstheme="minorHAnsi"/>
          <w:sz w:val="24"/>
          <w:szCs w:val="24"/>
        </w:rPr>
        <w:t xml:space="preserve">Bisherige </w:t>
      </w:r>
      <w:r w:rsidR="00DC5870" w:rsidRPr="009D3CF8">
        <w:rPr>
          <w:rFonts w:ascii="Nunito Sans Light" w:hAnsi="Nunito Sans Light" w:cstheme="minorHAnsi"/>
          <w:sz w:val="24"/>
          <w:szCs w:val="24"/>
        </w:rPr>
        <w:t xml:space="preserve">Entwicklungen hin zu einem inklusiven Bildungssystem nach der Maxime der UN-Behindertenrechtskonvention zeigen, dass ein einmaliger Impetus zur Etablierung nicht ausreicht. </w:t>
      </w:r>
      <w:r w:rsidR="00D87332" w:rsidRPr="009D3CF8">
        <w:rPr>
          <w:rFonts w:ascii="Nunito Sans Light" w:hAnsi="Nunito Sans Light" w:cstheme="minorHAnsi"/>
          <w:sz w:val="24"/>
          <w:szCs w:val="24"/>
        </w:rPr>
        <w:t xml:space="preserve">Wünschenswert wäre ein inklusives Bildungssystem, das sich </w:t>
      </w:r>
      <w:r w:rsidR="0007732A" w:rsidRPr="009D3CF8">
        <w:rPr>
          <w:rFonts w:ascii="Nunito Sans Light" w:hAnsi="Nunito Sans Light" w:cstheme="minorHAnsi"/>
          <w:sz w:val="24"/>
          <w:szCs w:val="24"/>
        </w:rPr>
        <w:t>n</w:t>
      </w:r>
      <w:r w:rsidR="00D87332" w:rsidRPr="009D3CF8">
        <w:rPr>
          <w:rFonts w:ascii="Nunito Sans Light" w:hAnsi="Nunito Sans Light" w:cstheme="minorHAnsi"/>
          <w:sz w:val="24"/>
          <w:szCs w:val="24"/>
        </w:rPr>
        <w:t xml:space="preserve">icht nur </w:t>
      </w:r>
      <w:r w:rsidR="00A927D6" w:rsidRPr="009D3CF8">
        <w:rPr>
          <w:rFonts w:ascii="Nunito Sans Light" w:hAnsi="Nunito Sans Light" w:cstheme="minorHAnsi"/>
          <w:sz w:val="24"/>
          <w:szCs w:val="24"/>
        </w:rPr>
        <w:t xml:space="preserve">selbst </w:t>
      </w:r>
      <w:r w:rsidR="00D87332" w:rsidRPr="009D3CF8">
        <w:rPr>
          <w:rFonts w:ascii="Nunito Sans Light" w:hAnsi="Nunito Sans Light" w:cstheme="minorHAnsi"/>
          <w:sz w:val="24"/>
          <w:szCs w:val="24"/>
        </w:rPr>
        <w:t xml:space="preserve">aufrechterhält, sondern sogar in der Lage ist, sich </w:t>
      </w:r>
      <w:r w:rsidR="0007732A" w:rsidRPr="009D3CF8">
        <w:rPr>
          <w:rFonts w:ascii="Nunito Sans Light" w:hAnsi="Nunito Sans Light" w:cstheme="minorHAnsi"/>
          <w:sz w:val="24"/>
          <w:szCs w:val="24"/>
        </w:rPr>
        <w:t xml:space="preserve">selbst </w:t>
      </w:r>
      <w:r w:rsidR="00D87332" w:rsidRPr="009D3CF8">
        <w:rPr>
          <w:rFonts w:ascii="Nunito Sans Light" w:hAnsi="Nunito Sans Light" w:cstheme="minorHAnsi"/>
          <w:sz w:val="24"/>
          <w:szCs w:val="24"/>
        </w:rPr>
        <w:t xml:space="preserve">zu verbessern. </w:t>
      </w:r>
      <w:r w:rsidR="00A643AF" w:rsidRPr="009D3CF8">
        <w:rPr>
          <w:rFonts w:ascii="Nunito Sans Light" w:hAnsi="Nunito Sans Light" w:cstheme="minorHAnsi"/>
          <w:sz w:val="24"/>
          <w:szCs w:val="24"/>
        </w:rPr>
        <w:t>Mel Ainscow (2015) beschreibt Ansätze dazu aus seiner Erfahrung mit großen Schulentwicklungsprozessen. Als strategisches Mittel, das diesen Entwicklungsprozess vorantreiben kann, beschreibt er den forschungsgeleiteten Ansatz der „Collaborative Action Research“. Er plädiert für die eigene forschende Perspektive der Lehrpersonen, die den eigenen Unter</w:t>
      </w:r>
      <w:r w:rsidR="00CA6B46" w:rsidRPr="009D3CF8">
        <w:rPr>
          <w:rFonts w:ascii="Nunito Sans Light" w:hAnsi="Nunito Sans Light" w:cstheme="minorHAnsi"/>
          <w:sz w:val="24"/>
          <w:szCs w:val="24"/>
        </w:rPr>
        <w:t>r</w:t>
      </w:r>
      <w:r w:rsidR="00A643AF" w:rsidRPr="009D3CF8">
        <w:rPr>
          <w:rFonts w:ascii="Nunito Sans Light" w:hAnsi="Nunito Sans Light" w:cstheme="minorHAnsi"/>
          <w:sz w:val="24"/>
          <w:szCs w:val="24"/>
        </w:rPr>
        <w:t>icht immer wieder mit Hilfe von „Inclusive Inquiry“ hinterfragt und partizipativ gemeinsam mit Schüler*innen weiterentwickelt</w:t>
      </w:r>
      <w:r w:rsidR="00CA6B46" w:rsidRPr="009D3CF8">
        <w:rPr>
          <w:rFonts w:ascii="Nunito Sans Light" w:hAnsi="Nunito Sans Light" w:cstheme="minorHAnsi"/>
          <w:sz w:val="24"/>
          <w:szCs w:val="24"/>
        </w:rPr>
        <w:t>. Diese Lehrpersonen arbeiten</w:t>
      </w:r>
      <w:r w:rsidR="00A643AF" w:rsidRPr="009D3CF8">
        <w:rPr>
          <w:rFonts w:ascii="Nunito Sans Light" w:hAnsi="Nunito Sans Light" w:cstheme="minorHAnsi"/>
          <w:sz w:val="24"/>
          <w:szCs w:val="24"/>
        </w:rPr>
        <w:t xml:space="preserve"> täglich daran, den Unterricht so zu gestalten, dass alle Schüler*innen einbezogen werden und alle an qualitativ hochwertiger Bildung teilhaben können. Solche Ansätze, die Schule mutig und kritisch als „self improving systems“ (Ainscow, 2015) beschreiben, stehen im Zentrum der Tagung und sollen diskutiert und weiterentwickelt werden.</w:t>
      </w:r>
    </w:p>
    <w:p w14:paraId="678EB9ED" w14:textId="77777777" w:rsidR="00CA6B46" w:rsidRPr="009D3CF8" w:rsidRDefault="00CA6B46" w:rsidP="00AF1448">
      <w:pPr>
        <w:autoSpaceDE w:val="0"/>
        <w:autoSpaceDN w:val="0"/>
        <w:adjustRightInd w:val="0"/>
        <w:spacing w:after="0" w:line="240" w:lineRule="auto"/>
        <w:rPr>
          <w:rFonts w:ascii="Nunito Sans Light" w:hAnsi="Nunito Sans Light" w:cstheme="minorHAnsi"/>
          <w:sz w:val="24"/>
          <w:szCs w:val="24"/>
        </w:rPr>
      </w:pPr>
    </w:p>
    <w:p w14:paraId="6634C5CB" w14:textId="15E985AB" w:rsidR="00A807ED" w:rsidRPr="009D3CF8" w:rsidRDefault="00D87332" w:rsidP="00AF1448">
      <w:pPr>
        <w:autoSpaceDE w:val="0"/>
        <w:autoSpaceDN w:val="0"/>
        <w:adjustRightInd w:val="0"/>
        <w:spacing w:after="0" w:line="240" w:lineRule="auto"/>
        <w:rPr>
          <w:rFonts w:ascii="Nunito Sans Light" w:hAnsi="Nunito Sans Light" w:cstheme="minorHAnsi"/>
          <w:sz w:val="24"/>
          <w:szCs w:val="24"/>
        </w:rPr>
      </w:pPr>
      <w:r w:rsidRPr="009D3CF8">
        <w:rPr>
          <w:rFonts w:ascii="Nunito Sans Light" w:hAnsi="Nunito Sans Light" w:cstheme="minorHAnsi"/>
          <w:sz w:val="24"/>
          <w:szCs w:val="24"/>
        </w:rPr>
        <w:t xml:space="preserve">Der Begriff „lernende Systeme“ wird häufig </w:t>
      </w:r>
      <w:r w:rsidR="00ED2143" w:rsidRPr="009D3CF8">
        <w:rPr>
          <w:rFonts w:ascii="Nunito Sans Light" w:hAnsi="Nunito Sans Light" w:cstheme="minorHAnsi"/>
          <w:sz w:val="24"/>
          <w:szCs w:val="24"/>
        </w:rPr>
        <w:t xml:space="preserve">mit </w:t>
      </w:r>
      <w:r w:rsidRPr="009D3CF8">
        <w:rPr>
          <w:rFonts w:ascii="Nunito Sans Light" w:hAnsi="Nunito Sans Light" w:cstheme="minorHAnsi"/>
          <w:sz w:val="24"/>
          <w:szCs w:val="24"/>
        </w:rPr>
        <w:t xml:space="preserve">Künstlicher Intelligenz </w:t>
      </w:r>
      <w:r w:rsidR="00ED2143" w:rsidRPr="009D3CF8">
        <w:rPr>
          <w:rFonts w:ascii="Nunito Sans Light" w:hAnsi="Nunito Sans Light" w:cstheme="minorHAnsi"/>
          <w:sz w:val="24"/>
          <w:szCs w:val="24"/>
        </w:rPr>
        <w:t>konnotiert</w:t>
      </w:r>
      <w:r w:rsidR="008D22E6" w:rsidRPr="009D3CF8">
        <w:rPr>
          <w:rFonts w:ascii="Nunito Sans Light" w:hAnsi="Nunito Sans Light" w:cstheme="minorHAnsi"/>
          <w:sz w:val="24"/>
          <w:szCs w:val="24"/>
        </w:rPr>
        <w:t xml:space="preserve"> (Klöcker, 2020)</w:t>
      </w:r>
      <w:r w:rsidR="00C5533A" w:rsidRPr="009D3CF8">
        <w:rPr>
          <w:rFonts w:ascii="Nunito Sans Light" w:hAnsi="Nunito Sans Light" w:cstheme="minorHAnsi"/>
          <w:sz w:val="24"/>
          <w:szCs w:val="24"/>
        </w:rPr>
        <w:t>,</w:t>
      </w:r>
      <w:r w:rsidRPr="009D3CF8">
        <w:rPr>
          <w:rFonts w:ascii="Nunito Sans Light" w:hAnsi="Nunito Sans Light" w:cstheme="minorHAnsi"/>
          <w:sz w:val="24"/>
          <w:szCs w:val="24"/>
        </w:rPr>
        <w:t xml:space="preserve"> </w:t>
      </w:r>
      <w:r w:rsidR="00C5533A" w:rsidRPr="009D3CF8">
        <w:rPr>
          <w:rFonts w:ascii="Nunito Sans Light" w:hAnsi="Nunito Sans Light" w:cstheme="minorHAnsi"/>
          <w:sz w:val="24"/>
          <w:szCs w:val="24"/>
        </w:rPr>
        <w:t>e</w:t>
      </w:r>
      <w:r w:rsidR="00ED2143" w:rsidRPr="009D3CF8">
        <w:rPr>
          <w:rFonts w:ascii="Nunito Sans Light" w:hAnsi="Nunito Sans Light" w:cstheme="minorHAnsi"/>
          <w:sz w:val="24"/>
          <w:szCs w:val="24"/>
        </w:rPr>
        <w:t xml:space="preserve">r findet aber auch Anwendung auf lernende Organisationen, </w:t>
      </w:r>
      <w:r w:rsidR="00594A93" w:rsidRPr="009D3CF8">
        <w:rPr>
          <w:rFonts w:ascii="Nunito Sans Light" w:hAnsi="Nunito Sans Light" w:cstheme="minorHAnsi"/>
          <w:sz w:val="24"/>
          <w:szCs w:val="24"/>
        </w:rPr>
        <w:t xml:space="preserve">das Bildungssystem und </w:t>
      </w:r>
      <w:r w:rsidR="00ED2143" w:rsidRPr="009D3CF8">
        <w:rPr>
          <w:rFonts w:ascii="Nunito Sans Light" w:hAnsi="Nunito Sans Light" w:cstheme="minorHAnsi"/>
          <w:sz w:val="24"/>
          <w:szCs w:val="24"/>
        </w:rPr>
        <w:t xml:space="preserve">insbesondere auf Schulen (Rolff, 2016). </w:t>
      </w:r>
      <w:r w:rsidR="00594A93" w:rsidRPr="009D3CF8">
        <w:rPr>
          <w:rFonts w:ascii="Nunito Sans Light" w:hAnsi="Nunito Sans Light" w:cstheme="minorHAnsi"/>
          <w:sz w:val="24"/>
          <w:szCs w:val="24"/>
        </w:rPr>
        <w:t>Denken wir das Bildungssy</w:t>
      </w:r>
      <w:r w:rsidR="00A807ED" w:rsidRPr="009D3CF8">
        <w:rPr>
          <w:rFonts w:ascii="Nunito Sans Light" w:hAnsi="Nunito Sans Light" w:cstheme="minorHAnsi"/>
          <w:sz w:val="24"/>
          <w:szCs w:val="24"/>
        </w:rPr>
        <w:t>s</w:t>
      </w:r>
      <w:r w:rsidR="00594A93" w:rsidRPr="009D3CF8">
        <w:rPr>
          <w:rFonts w:ascii="Nunito Sans Light" w:hAnsi="Nunito Sans Light" w:cstheme="minorHAnsi"/>
          <w:sz w:val="24"/>
          <w:szCs w:val="24"/>
        </w:rPr>
        <w:t xml:space="preserve">tem als ein System, das sich selbst ständig verbessert und an neue </w:t>
      </w:r>
      <w:r w:rsidR="00594A93" w:rsidRPr="009D3CF8">
        <w:rPr>
          <w:rFonts w:ascii="Nunito Sans Light" w:hAnsi="Nunito Sans Light" w:cstheme="minorHAnsi"/>
          <w:sz w:val="24"/>
          <w:szCs w:val="24"/>
        </w:rPr>
        <w:lastRenderedPageBreak/>
        <w:t xml:space="preserve">Anforderungen anpasst, so ist dieses </w:t>
      </w:r>
      <w:r w:rsidR="007408D8" w:rsidRPr="009D3CF8">
        <w:rPr>
          <w:rFonts w:ascii="Nunito Sans Light" w:hAnsi="Nunito Sans Light" w:cstheme="minorHAnsi"/>
          <w:sz w:val="24"/>
          <w:szCs w:val="24"/>
        </w:rPr>
        <w:t>Bildungssystem notwendiger</w:t>
      </w:r>
      <w:r w:rsidR="00246849" w:rsidRPr="009D3CF8">
        <w:rPr>
          <w:rFonts w:ascii="Nunito Sans Light" w:hAnsi="Nunito Sans Light" w:cstheme="minorHAnsi"/>
          <w:sz w:val="24"/>
          <w:szCs w:val="24"/>
        </w:rPr>
        <w:t>w</w:t>
      </w:r>
      <w:r w:rsidR="007408D8" w:rsidRPr="009D3CF8">
        <w:rPr>
          <w:rFonts w:ascii="Nunito Sans Light" w:hAnsi="Nunito Sans Light" w:cstheme="minorHAnsi"/>
          <w:sz w:val="24"/>
          <w:szCs w:val="24"/>
        </w:rPr>
        <w:t xml:space="preserve">eise </w:t>
      </w:r>
      <w:r w:rsidR="00594A93" w:rsidRPr="009D3CF8">
        <w:rPr>
          <w:rFonts w:ascii="Nunito Sans Light" w:hAnsi="Nunito Sans Light" w:cstheme="minorHAnsi"/>
          <w:sz w:val="24"/>
          <w:szCs w:val="24"/>
        </w:rPr>
        <w:t xml:space="preserve">ein </w:t>
      </w:r>
      <w:r w:rsidR="007408D8" w:rsidRPr="009D3CF8">
        <w:rPr>
          <w:rFonts w:ascii="Nunito Sans Light" w:hAnsi="Nunito Sans Light" w:cstheme="minorHAnsi"/>
          <w:sz w:val="24"/>
          <w:szCs w:val="24"/>
        </w:rPr>
        <w:t>lernende</w:t>
      </w:r>
      <w:r w:rsidR="00594A93" w:rsidRPr="009D3CF8">
        <w:rPr>
          <w:rFonts w:ascii="Nunito Sans Light" w:hAnsi="Nunito Sans Light" w:cstheme="minorHAnsi"/>
          <w:sz w:val="24"/>
          <w:szCs w:val="24"/>
        </w:rPr>
        <w:t>s</w:t>
      </w:r>
      <w:r w:rsidR="007408D8" w:rsidRPr="009D3CF8">
        <w:rPr>
          <w:rFonts w:ascii="Nunito Sans Light" w:hAnsi="Nunito Sans Light" w:cstheme="minorHAnsi"/>
          <w:sz w:val="24"/>
          <w:szCs w:val="24"/>
        </w:rPr>
        <w:t xml:space="preserve"> System. Mit Blick auf Inklusion geht es dabei u</w:t>
      </w:r>
      <w:r w:rsidR="00FC171F">
        <w:rPr>
          <w:rFonts w:ascii="Nunito Sans Light" w:hAnsi="Nunito Sans Light" w:cstheme="minorHAnsi"/>
          <w:sz w:val="24"/>
          <w:szCs w:val="24"/>
        </w:rPr>
        <w:t>m</w:t>
      </w:r>
      <w:r w:rsidR="007408D8" w:rsidRPr="009D3CF8">
        <w:rPr>
          <w:rFonts w:ascii="Nunito Sans Light" w:hAnsi="Nunito Sans Light" w:cstheme="minorHAnsi"/>
          <w:sz w:val="24"/>
          <w:szCs w:val="24"/>
        </w:rPr>
        <w:t xml:space="preserve"> funktionierende Prozesse der Weitergabe</w:t>
      </w:r>
      <w:r w:rsidR="00594A93" w:rsidRPr="009D3CF8">
        <w:rPr>
          <w:rFonts w:ascii="Nunito Sans Light" w:hAnsi="Nunito Sans Light" w:cstheme="minorHAnsi"/>
          <w:sz w:val="24"/>
          <w:szCs w:val="24"/>
        </w:rPr>
        <w:t xml:space="preserve"> und Weiterentwicklung</w:t>
      </w:r>
      <w:r w:rsidR="007408D8" w:rsidRPr="009D3CF8">
        <w:rPr>
          <w:rFonts w:ascii="Nunito Sans Light" w:hAnsi="Nunito Sans Light" w:cstheme="minorHAnsi"/>
          <w:sz w:val="24"/>
          <w:szCs w:val="24"/>
        </w:rPr>
        <w:t xml:space="preserve"> </w:t>
      </w:r>
      <w:r w:rsidR="00594A93" w:rsidRPr="009D3CF8">
        <w:rPr>
          <w:rFonts w:ascii="Nunito Sans Light" w:hAnsi="Nunito Sans Light" w:cstheme="minorHAnsi"/>
          <w:sz w:val="24"/>
          <w:szCs w:val="24"/>
        </w:rPr>
        <w:t xml:space="preserve">von inklusiven </w:t>
      </w:r>
      <w:r w:rsidR="007408D8" w:rsidRPr="009D3CF8">
        <w:rPr>
          <w:rFonts w:ascii="Nunito Sans Light" w:hAnsi="Nunito Sans Light" w:cstheme="minorHAnsi"/>
          <w:sz w:val="24"/>
          <w:szCs w:val="24"/>
        </w:rPr>
        <w:t>Strukturen, Praktiken und Kulturen</w:t>
      </w:r>
      <w:r w:rsidR="003814E3" w:rsidRPr="009D3CF8">
        <w:rPr>
          <w:rFonts w:ascii="Nunito Sans Light" w:hAnsi="Nunito Sans Light" w:cstheme="minorHAnsi"/>
          <w:sz w:val="24"/>
          <w:szCs w:val="24"/>
        </w:rPr>
        <w:t>, die wir aus dem Index für Inklusion (Boban &amp; Hinz, 2003) kennen</w:t>
      </w:r>
      <w:r w:rsidR="007408D8" w:rsidRPr="009D3CF8">
        <w:rPr>
          <w:rFonts w:ascii="Nunito Sans Light" w:hAnsi="Nunito Sans Light" w:cstheme="minorHAnsi"/>
          <w:sz w:val="24"/>
          <w:szCs w:val="24"/>
        </w:rPr>
        <w:t xml:space="preserve">. </w:t>
      </w:r>
    </w:p>
    <w:p w14:paraId="7CC43CF6" w14:textId="7FCC892A" w:rsidR="006F3D06" w:rsidRPr="009D3CF8" w:rsidRDefault="007408D8" w:rsidP="00AF1448">
      <w:pPr>
        <w:autoSpaceDE w:val="0"/>
        <w:autoSpaceDN w:val="0"/>
        <w:adjustRightInd w:val="0"/>
        <w:spacing w:after="0" w:line="240" w:lineRule="auto"/>
        <w:rPr>
          <w:rFonts w:ascii="Nunito Sans Light" w:hAnsi="Nunito Sans Light" w:cstheme="minorHAnsi"/>
          <w:sz w:val="24"/>
          <w:szCs w:val="24"/>
        </w:rPr>
      </w:pPr>
      <w:r w:rsidRPr="009D3CF8">
        <w:rPr>
          <w:rFonts w:ascii="Nunito Sans Light" w:hAnsi="Nunito Sans Light" w:cstheme="minorHAnsi"/>
          <w:sz w:val="24"/>
          <w:szCs w:val="24"/>
        </w:rPr>
        <w:t>Andreas Zick hat auf die Notwendigkeit einer (systeminternen) Erinnerungskultur hingewiesen</w:t>
      </w:r>
      <w:r w:rsidR="00C5533A" w:rsidRPr="009D3CF8">
        <w:rPr>
          <w:rFonts w:ascii="Nunito Sans Light" w:hAnsi="Nunito Sans Light" w:cstheme="minorHAnsi"/>
          <w:sz w:val="24"/>
          <w:szCs w:val="24"/>
        </w:rPr>
        <w:t>, die dafür sorgt, dass tolerante und würdevolle Bildungsräume</w:t>
      </w:r>
      <w:r w:rsidR="00175FD5" w:rsidRPr="009D3CF8">
        <w:rPr>
          <w:rFonts w:ascii="Nunito Sans Light" w:hAnsi="Nunito Sans Light" w:cstheme="minorHAnsi"/>
          <w:sz w:val="24"/>
          <w:szCs w:val="24"/>
        </w:rPr>
        <w:t xml:space="preserve">, wenn sie einmal etabliert sind, </w:t>
      </w:r>
      <w:r w:rsidR="00C5533A" w:rsidRPr="009D3CF8">
        <w:rPr>
          <w:rFonts w:ascii="Nunito Sans Light" w:hAnsi="Nunito Sans Light" w:cstheme="minorHAnsi"/>
          <w:sz w:val="24"/>
          <w:szCs w:val="24"/>
        </w:rPr>
        <w:t>weitergeführt werden, auch wenn sie durch bürokratische Widerstände, politische Gegenströmungen, Sachzwänge wie Lehrer*innen</w:t>
      </w:r>
      <w:r w:rsidR="00A807ED" w:rsidRPr="009D3CF8">
        <w:rPr>
          <w:rFonts w:ascii="Nunito Sans Light" w:hAnsi="Nunito Sans Light" w:cstheme="minorHAnsi"/>
          <w:sz w:val="24"/>
          <w:szCs w:val="24"/>
        </w:rPr>
        <w:t>- und Ressourcen</w:t>
      </w:r>
      <w:r w:rsidR="00C5533A" w:rsidRPr="009D3CF8">
        <w:rPr>
          <w:rFonts w:ascii="Nunito Sans Light" w:hAnsi="Nunito Sans Light" w:cstheme="minorHAnsi"/>
          <w:sz w:val="24"/>
          <w:szCs w:val="24"/>
        </w:rPr>
        <w:t>mangel oder Menschenfeindlichkeit gefährdet sind</w:t>
      </w:r>
      <w:r w:rsidR="00A807ED" w:rsidRPr="009D3CF8">
        <w:rPr>
          <w:rFonts w:ascii="Nunito Sans Light" w:hAnsi="Nunito Sans Light" w:cstheme="minorHAnsi"/>
          <w:sz w:val="24"/>
          <w:szCs w:val="24"/>
        </w:rPr>
        <w:t xml:space="preserve"> (Zick, 2023)</w:t>
      </w:r>
      <w:r w:rsidR="00C5533A" w:rsidRPr="009D3CF8">
        <w:rPr>
          <w:rFonts w:ascii="Nunito Sans Light" w:hAnsi="Nunito Sans Light" w:cstheme="minorHAnsi"/>
          <w:sz w:val="24"/>
          <w:szCs w:val="24"/>
        </w:rPr>
        <w:t xml:space="preserve">. </w:t>
      </w:r>
      <w:r w:rsidRPr="009D3CF8">
        <w:rPr>
          <w:rFonts w:ascii="Nunito Sans Light" w:hAnsi="Nunito Sans Light" w:cstheme="minorHAnsi"/>
          <w:sz w:val="24"/>
          <w:szCs w:val="24"/>
        </w:rPr>
        <w:t xml:space="preserve">Da aber das Ziel eines inklusiven Bildungssystems auf allen Ebenen </w:t>
      </w:r>
      <w:r w:rsidR="000A1A85" w:rsidRPr="009D3CF8">
        <w:rPr>
          <w:rFonts w:ascii="Nunito Sans Light" w:hAnsi="Nunito Sans Light" w:cstheme="minorHAnsi"/>
          <w:sz w:val="24"/>
          <w:szCs w:val="24"/>
        </w:rPr>
        <w:t xml:space="preserve">(UN-BRK) </w:t>
      </w:r>
      <w:r w:rsidR="00C5533A" w:rsidRPr="009D3CF8">
        <w:rPr>
          <w:rFonts w:ascii="Nunito Sans Light" w:hAnsi="Nunito Sans Light" w:cstheme="minorHAnsi"/>
          <w:sz w:val="24"/>
          <w:szCs w:val="24"/>
        </w:rPr>
        <w:t>nicht als erreicht gelten kann, ist andererseits die Identifikation von Attraktoren erforderlich, an denen sich lernende Systeme ausrichten</w:t>
      </w:r>
      <w:r w:rsidR="003814E3" w:rsidRPr="009D3CF8">
        <w:rPr>
          <w:rFonts w:ascii="Nunito Sans Light" w:hAnsi="Nunito Sans Light" w:cstheme="minorHAnsi"/>
          <w:sz w:val="24"/>
          <w:szCs w:val="24"/>
        </w:rPr>
        <w:t>,</w:t>
      </w:r>
      <w:r w:rsidR="00C5533A" w:rsidRPr="009D3CF8">
        <w:rPr>
          <w:rFonts w:ascii="Nunito Sans Light" w:hAnsi="Nunito Sans Light" w:cstheme="minorHAnsi"/>
          <w:sz w:val="24"/>
          <w:szCs w:val="24"/>
        </w:rPr>
        <w:t xml:space="preserve"> um sich in Richtung Inklusion weiter</w:t>
      </w:r>
      <w:r w:rsidR="003814E3" w:rsidRPr="009D3CF8">
        <w:rPr>
          <w:rFonts w:ascii="Nunito Sans Light" w:hAnsi="Nunito Sans Light" w:cstheme="minorHAnsi"/>
          <w:sz w:val="24"/>
          <w:szCs w:val="24"/>
        </w:rPr>
        <w:t>zu</w:t>
      </w:r>
      <w:r w:rsidR="00C5533A" w:rsidRPr="009D3CF8">
        <w:rPr>
          <w:rFonts w:ascii="Nunito Sans Light" w:hAnsi="Nunito Sans Light" w:cstheme="minorHAnsi"/>
          <w:sz w:val="24"/>
          <w:szCs w:val="24"/>
        </w:rPr>
        <w:t>entwickeln</w:t>
      </w:r>
      <w:r w:rsidR="00592E77" w:rsidRPr="009D3CF8">
        <w:rPr>
          <w:rFonts w:ascii="Nunito Sans Light" w:hAnsi="Nunito Sans Light" w:cstheme="minorHAnsi"/>
          <w:sz w:val="24"/>
          <w:szCs w:val="24"/>
        </w:rPr>
        <w:t xml:space="preserve">, </w:t>
      </w:r>
      <w:r w:rsidR="00175FD5" w:rsidRPr="009D3CF8">
        <w:rPr>
          <w:rFonts w:ascii="Nunito Sans Light" w:hAnsi="Nunito Sans Light" w:cstheme="minorHAnsi"/>
          <w:sz w:val="24"/>
          <w:szCs w:val="24"/>
        </w:rPr>
        <w:t xml:space="preserve">und </w:t>
      </w:r>
      <w:r w:rsidR="00592E77" w:rsidRPr="009D3CF8">
        <w:rPr>
          <w:rFonts w:ascii="Nunito Sans Light" w:hAnsi="Nunito Sans Light" w:cstheme="minorHAnsi"/>
          <w:sz w:val="24"/>
          <w:szCs w:val="24"/>
        </w:rPr>
        <w:t xml:space="preserve">sich </w:t>
      </w:r>
      <w:r w:rsidR="00175FD5" w:rsidRPr="009D3CF8">
        <w:rPr>
          <w:rFonts w:ascii="Nunito Sans Light" w:hAnsi="Nunito Sans Light" w:cstheme="minorHAnsi"/>
          <w:sz w:val="24"/>
          <w:szCs w:val="24"/>
        </w:rPr>
        <w:t xml:space="preserve">dabei </w:t>
      </w:r>
      <w:r w:rsidR="00592E77" w:rsidRPr="009D3CF8">
        <w:rPr>
          <w:rFonts w:ascii="Nunito Sans Light" w:hAnsi="Nunito Sans Light" w:cstheme="minorHAnsi"/>
          <w:sz w:val="24"/>
          <w:szCs w:val="24"/>
        </w:rPr>
        <w:t>an neue Gegebenheiten anpassen, ohne die Grundsätze von Inklusion aufzugeben.</w:t>
      </w:r>
      <w:r w:rsidR="00C5533A" w:rsidRPr="009D3CF8">
        <w:rPr>
          <w:rFonts w:ascii="Nunito Sans Light" w:hAnsi="Nunito Sans Light" w:cstheme="minorHAnsi"/>
          <w:sz w:val="24"/>
          <w:szCs w:val="24"/>
        </w:rPr>
        <w:t xml:space="preserve"> </w:t>
      </w:r>
      <w:r w:rsidR="00286D71" w:rsidRPr="009D3CF8">
        <w:rPr>
          <w:rFonts w:ascii="Nunito Sans Light" w:hAnsi="Nunito Sans Light" w:cstheme="minorHAnsi"/>
          <w:sz w:val="24"/>
          <w:szCs w:val="24"/>
        </w:rPr>
        <w:t>Die Zielperspektive</w:t>
      </w:r>
      <w:r w:rsidR="0007732A" w:rsidRPr="009D3CF8">
        <w:rPr>
          <w:rFonts w:ascii="Nunito Sans Light" w:hAnsi="Nunito Sans Light" w:cstheme="minorHAnsi"/>
          <w:sz w:val="24"/>
          <w:szCs w:val="24"/>
        </w:rPr>
        <w:t xml:space="preserve"> wären</w:t>
      </w:r>
      <w:r w:rsidR="00C5533A" w:rsidRPr="009D3CF8">
        <w:rPr>
          <w:rFonts w:ascii="Nunito Sans Light" w:hAnsi="Nunito Sans Light" w:cstheme="minorHAnsi"/>
          <w:sz w:val="24"/>
          <w:szCs w:val="24"/>
        </w:rPr>
        <w:t xml:space="preserve"> </w:t>
      </w:r>
      <w:r w:rsidR="0007732A" w:rsidRPr="009D3CF8">
        <w:rPr>
          <w:rFonts w:ascii="Nunito Sans Light" w:hAnsi="Nunito Sans Light" w:cstheme="minorHAnsi"/>
          <w:sz w:val="24"/>
          <w:szCs w:val="24"/>
        </w:rPr>
        <w:t xml:space="preserve">emergente Systeme, die aus Störungen neue und bisweilen höhere Komplexität generieren </w:t>
      </w:r>
      <w:r w:rsidR="00286D71" w:rsidRPr="009D3CF8">
        <w:rPr>
          <w:rFonts w:ascii="Nunito Sans Light" w:hAnsi="Nunito Sans Light" w:cstheme="minorHAnsi"/>
          <w:sz w:val="24"/>
          <w:szCs w:val="24"/>
        </w:rPr>
        <w:t xml:space="preserve">können </w:t>
      </w:r>
      <w:r w:rsidR="0007732A" w:rsidRPr="009D3CF8">
        <w:rPr>
          <w:rFonts w:ascii="Nunito Sans Light" w:hAnsi="Nunito Sans Light" w:cstheme="minorHAnsi"/>
          <w:sz w:val="24"/>
          <w:szCs w:val="24"/>
        </w:rPr>
        <w:t xml:space="preserve">(Horx, </w:t>
      </w:r>
      <w:r w:rsidR="00286D71" w:rsidRPr="009D3CF8">
        <w:rPr>
          <w:rFonts w:ascii="Nunito Sans Light" w:hAnsi="Nunito Sans Light" w:cstheme="minorHAnsi"/>
          <w:sz w:val="24"/>
          <w:szCs w:val="24"/>
        </w:rPr>
        <w:t>o.</w:t>
      </w:r>
      <w:r w:rsidR="00FC171F">
        <w:rPr>
          <w:rFonts w:ascii="Nunito Sans Light" w:hAnsi="Nunito Sans Light" w:cstheme="minorHAnsi"/>
          <w:sz w:val="24"/>
          <w:szCs w:val="24"/>
        </w:rPr>
        <w:t>J</w:t>
      </w:r>
      <w:r w:rsidR="00286D71" w:rsidRPr="009D3CF8">
        <w:rPr>
          <w:rFonts w:ascii="Nunito Sans Light" w:hAnsi="Nunito Sans Light" w:cstheme="minorHAnsi"/>
          <w:sz w:val="24"/>
          <w:szCs w:val="24"/>
        </w:rPr>
        <w:t>.</w:t>
      </w:r>
      <w:r w:rsidR="0007732A" w:rsidRPr="009D3CF8">
        <w:rPr>
          <w:rFonts w:ascii="Nunito Sans Light" w:hAnsi="Nunito Sans Light" w:cstheme="minorHAnsi"/>
          <w:sz w:val="24"/>
          <w:szCs w:val="24"/>
        </w:rPr>
        <w:t xml:space="preserve">). </w:t>
      </w:r>
    </w:p>
    <w:p w14:paraId="46867F3E" w14:textId="77777777" w:rsidR="00FC171F" w:rsidRDefault="00FC171F" w:rsidP="00FC171F">
      <w:pPr>
        <w:rPr>
          <w:rFonts w:ascii="Nunito Sans Light" w:hAnsi="Nunito Sans Light"/>
          <w:sz w:val="24"/>
          <w:szCs w:val="24"/>
        </w:rPr>
      </w:pPr>
    </w:p>
    <w:p w14:paraId="2416E9E5" w14:textId="7FC1BD42" w:rsidR="00964C85" w:rsidRPr="00FC171F" w:rsidRDefault="00CF3DFF" w:rsidP="00FC171F">
      <w:pPr>
        <w:rPr>
          <w:rFonts w:ascii="Nunito Sans Light" w:eastAsiaTheme="majorEastAsia" w:hAnsi="Nunito Sans Light" w:cstheme="majorBidi"/>
          <w:b/>
          <w:bCs/>
          <w:sz w:val="24"/>
          <w:szCs w:val="24"/>
        </w:rPr>
      </w:pPr>
      <w:r w:rsidRPr="00FC171F">
        <w:rPr>
          <w:rFonts w:ascii="Nunito Sans Light" w:hAnsi="Nunito Sans Light"/>
          <w:b/>
          <w:bCs/>
          <w:sz w:val="24"/>
          <w:szCs w:val="24"/>
        </w:rPr>
        <w:t xml:space="preserve">Folgende </w:t>
      </w:r>
      <w:r w:rsidR="00DB5EC9" w:rsidRPr="00FC171F">
        <w:rPr>
          <w:rFonts w:ascii="Nunito Sans Light" w:hAnsi="Nunito Sans Light"/>
          <w:b/>
          <w:bCs/>
          <w:sz w:val="24"/>
          <w:szCs w:val="24"/>
        </w:rPr>
        <w:t>Themen und Forschungsfragen</w:t>
      </w:r>
      <w:r w:rsidRPr="00FC171F">
        <w:rPr>
          <w:rFonts w:ascii="Nunito Sans Light" w:hAnsi="Nunito Sans Light"/>
          <w:b/>
          <w:bCs/>
          <w:sz w:val="24"/>
          <w:szCs w:val="24"/>
        </w:rPr>
        <w:t xml:space="preserve"> </w:t>
      </w:r>
      <w:r w:rsidR="00964C85" w:rsidRPr="00FC171F">
        <w:rPr>
          <w:rFonts w:ascii="Nunito Sans Light" w:hAnsi="Nunito Sans Light"/>
          <w:b/>
          <w:bCs/>
          <w:sz w:val="24"/>
          <w:szCs w:val="24"/>
        </w:rPr>
        <w:t>erscheinen u.a. von Interesse</w:t>
      </w:r>
      <w:r w:rsidRPr="00FC171F">
        <w:rPr>
          <w:rFonts w:ascii="Nunito Sans Light" w:hAnsi="Nunito Sans Light"/>
          <w:b/>
          <w:bCs/>
          <w:sz w:val="24"/>
          <w:szCs w:val="24"/>
        </w:rPr>
        <w:t xml:space="preserve">: </w:t>
      </w:r>
    </w:p>
    <w:p w14:paraId="15D8382A" w14:textId="7174265A" w:rsidR="00DB5EC9" w:rsidRPr="00FC171F" w:rsidRDefault="00DB5EC9" w:rsidP="00CF3DFF">
      <w:pPr>
        <w:pStyle w:val="Default"/>
        <w:rPr>
          <w:rFonts w:ascii="Nunito Sans Light" w:hAnsi="Nunito Sans Light" w:cstheme="minorHAnsi"/>
          <w:b/>
          <w:bCs/>
          <w:color w:val="auto"/>
        </w:rPr>
      </w:pPr>
      <w:r w:rsidRPr="00FC171F">
        <w:rPr>
          <w:rFonts w:ascii="Nunito Sans Light" w:hAnsi="Nunito Sans Light" w:cstheme="minorHAnsi"/>
          <w:b/>
          <w:bCs/>
          <w:color w:val="auto"/>
        </w:rPr>
        <w:t>auf der personalen Ebene</w:t>
      </w:r>
    </w:p>
    <w:p w14:paraId="1156BD2E" w14:textId="517EE8F0" w:rsidR="00AB75D6" w:rsidRPr="009D3CF8" w:rsidRDefault="00DB5EC9" w:rsidP="00DB5EC9">
      <w:pPr>
        <w:pStyle w:val="Default"/>
        <w:numPr>
          <w:ilvl w:val="0"/>
          <w:numId w:val="10"/>
        </w:numPr>
        <w:rPr>
          <w:rFonts w:ascii="Nunito Sans Light" w:hAnsi="Nunito Sans Light" w:cstheme="minorHAnsi"/>
          <w:color w:val="auto"/>
        </w:rPr>
      </w:pPr>
      <w:r w:rsidRPr="009D3CF8">
        <w:rPr>
          <w:rFonts w:ascii="Nunito Sans Light" w:hAnsi="Nunito Sans Light" w:cstheme="minorHAnsi"/>
          <w:color w:val="auto"/>
        </w:rPr>
        <w:t xml:space="preserve">Was bedeutet Resilienz in </w:t>
      </w:r>
      <w:r w:rsidR="00DC7897" w:rsidRPr="009D3CF8">
        <w:rPr>
          <w:rFonts w:ascii="Nunito Sans Light" w:hAnsi="Nunito Sans Light" w:cstheme="minorHAnsi"/>
          <w:color w:val="auto"/>
        </w:rPr>
        <w:t xml:space="preserve">einer </w:t>
      </w:r>
      <w:r w:rsidRPr="009D3CF8">
        <w:rPr>
          <w:rFonts w:ascii="Nunito Sans Light" w:hAnsi="Nunito Sans Light" w:cstheme="minorHAnsi"/>
          <w:color w:val="auto"/>
        </w:rPr>
        <w:t>pädagogische</w:t>
      </w:r>
      <w:r w:rsidR="00DC7897" w:rsidRPr="009D3CF8">
        <w:rPr>
          <w:rFonts w:ascii="Nunito Sans Light" w:hAnsi="Nunito Sans Light" w:cstheme="minorHAnsi"/>
          <w:color w:val="auto"/>
        </w:rPr>
        <w:t>n</w:t>
      </w:r>
      <w:r w:rsidRPr="009D3CF8">
        <w:rPr>
          <w:rFonts w:ascii="Nunito Sans Light" w:hAnsi="Nunito Sans Light" w:cstheme="minorHAnsi"/>
          <w:color w:val="auto"/>
        </w:rPr>
        <w:t xml:space="preserve"> Perspektive? </w:t>
      </w:r>
    </w:p>
    <w:p w14:paraId="79744AFA" w14:textId="2B78EA75" w:rsidR="00CF3DFF" w:rsidRPr="009D3CF8" w:rsidRDefault="00DB5EC9" w:rsidP="00DB5EC9">
      <w:pPr>
        <w:pStyle w:val="Default"/>
        <w:numPr>
          <w:ilvl w:val="0"/>
          <w:numId w:val="10"/>
        </w:numPr>
        <w:rPr>
          <w:rFonts w:ascii="Nunito Sans Light" w:hAnsi="Nunito Sans Light" w:cstheme="minorHAnsi"/>
          <w:color w:val="auto"/>
        </w:rPr>
      </w:pPr>
      <w:r w:rsidRPr="009D3CF8">
        <w:rPr>
          <w:rFonts w:ascii="Nunito Sans Light" w:hAnsi="Nunito Sans Light" w:cstheme="minorHAnsi"/>
          <w:color w:val="auto"/>
        </w:rPr>
        <w:t>W</w:t>
      </w:r>
      <w:r w:rsidR="00175FD5" w:rsidRPr="009D3CF8">
        <w:rPr>
          <w:rFonts w:ascii="Nunito Sans Light" w:hAnsi="Nunito Sans Light" w:cstheme="minorHAnsi"/>
          <w:color w:val="auto"/>
        </w:rPr>
        <w:t>ie können Kinder mit und ohne Behinderungen in ihrer</w:t>
      </w:r>
      <w:r w:rsidRPr="009D3CF8">
        <w:rPr>
          <w:rFonts w:ascii="Nunito Sans Light" w:hAnsi="Nunito Sans Light" w:cstheme="minorHAnsi"/>
          <w:color w:val="auto"/>
        </w:rPr>
        <w:t xml:space="preserve"> persönliche</w:t>
      </w:r>
      <w:r w:rsidR="00175FD5" w:rsidRPr="009D3CF8">
        <w:rPr>
          <w:rFonts w:ascii="Nunito Sans Light" w:hAnsi="Nunito Sans Light" w:cstheme="minorHAnsi"/>
          <w:color w:val="auto"/>
        </w:rPr>
        <w:t>n</w:t>
      </w:r>
      <w:r w:rsidRPr="009D3CF8">
        <w:rPr>
          <w:rFonts w:ascii="Nunito Sans Light" w:hAnsi="Nunito Sans Light" w:cstheme="minorHAnsi"/>
          <w:color w:val="auto"/>
        </w:rPr>
        <w:t xml:space="preserve"> Resilienz gestärkt werden? </w:t>
      </w:r>
    </w:p>
    <w:p w14:paraId="020354A1" w14:textId="47D90709" w:rsidR="00DB5EC9" w:rsidRPr="009D3CF8" w:rsidRDefault="00DB5EC9" w:rsidP="00DB5EC9">
      <w:pPr>
        <w:pStyle w:val="Default"/>
        <w:numPr>
          <w:ilvl w:val="0"/>
          <w:numId w:val="10"/>
        </w:numPr>
        <w:rPr>
          <w:rFonts w:ascii="Nunito Sans Light" w:hAnsi="Nunito Sans Light" w:cstheme="minorHAnsi"/>
          <w:color w:val="auto"/>
        </w:rPr>
      </w:pPr>
      <w:r w:rsidRPr="009D3CF8">
        <w:rPr>
          <w:rFonts w:ascii="Nunito Sans Light" w:hAnsi="Nunito Sans Light" w:cstheme="minorHAnsi"/>
          <w:color w:val="auto"/>
        </w:rPr>
        <w:t xml:space="preserve">Wie </w:t>
      </w:r>
      <w:r w:rsidR="00373213" w:rsidRPr="009D3CF8">
        <w:rPr>
          <w:rFonts w:ascii="Nunito Sans Light" w:hAnsi="Nunito Sans Light" w:cstheme="minorHAnsi"/>
          <w:color w:val="auto"/>
        </w:rPr>
        <w:t xml:space="preserve">kann Selbstregulation und Selbstwirksamkeit bei allen Schüler*innen gefördert werden? </w:t>
      </w:r>
      <w:r w:rsidRPr="009D3CF8">
        <w:rPr>
          <w:rFonts w:ascii="Nunito Sans Light" w:hAnsi="Nunito Sans Light" w:cstheme="minorHAnsi"/>
          <w:color w:val="auto"/>
        </w:rPr>
        <w:t xml:space="preserve"> </w:t>
      </w:r>
    </w:p>
    <w:p w14:paraId="22A65068" w14:textId="2AB80831" w:rsidR="00DB5EC9" w:rsidRPr="009D3CF8" w:rsidRDefault="00DB5EC9" w:rsidP="00DB5EC9">
      <w:pPr>
        <w:pStyle w:val="Default"/>
        <w:numPr>
          <w:ilvl w:val="0"/>
          <w:numId w:val="10"/>
        </w:numPr>
        <w:rPr>
          <w:rFonts w:ascii="Nunito Sans Light" w:hAnsi="Nunito Sans Light" w:cstheme="minorHAnsi"/>
          <w:color w:val="auto"/>
        </w:rPr>
      </w:pPr>
      <w:r w:rsidRPr="009D3CF8">
        <w:rPr>
          <w:rFonts w:ascii="Nunito Sans Light" w:hAnsi="Nunito Sans Light" w:cstheme="minorHAnsi"/>
          <w:color w:val="auto"/>
        </w:rPr>
        <w:t xml:space="preserve">Welche Bedeutung hat Emotionalität </w:t>
      </w:r>
      <w:r w:rsidR="00373213" w:rsidRPr="009D3CF8">
        <w:rPr>
          <w:rFonts w:ascii="Nunito Sans Light" w:hAnsi="Nunito Sans Light" w:cstheme="minorHAnsi"/>
          <w:color w:val="auto"/>
        </w:rPr>
        <w:t xml:space="preserve">für inklusive Lernprozesse? </w:t>
      </w:r>
    </w:p>
    <w:p w14:paraId="7F1A18AD" w14:textId="77777777" w:rsidR="00373213" w:rsidRPr="009D3CF8" w:rsidRDefault="00373213" w:rsidP="00373213">
      <w:pPr>
        <w:pStyle w:val="Default"/>
        <w:numPr>
          <w:ilvl w:val="0"/>
          <w:numId w:val="10"/>
        </w:numPr>
        <w:rPr>
          <w:rFonts w:ascii="Nunito Sans Light" w:hAnsi="Nunito Sans Light" w:cstheme="minorHAnsi"/>
          <w:color w:val="auto"/>
        </w:rPr>
      </w:pPr>
      <w:r w:rsidRPr="009D3CF8">
        <w:rPr>
          <w:rFonts w:ascii="Nunito Sans Light" w:hAnsi="Nunito Sans Light" w:cstheme="minorHAnsi"/>
          <w:color w:val="auto"/>
        </w:rPr>
        <w:t xml:space="preserve">Wie können kooperative soziale Beziehungen in Lernumgebungen intensiviert werden? </w:t>
      </w:r>
    </w:p>
    <w:p w14:paraId="594FFB77" w14:textId="7884DEBE" w:rsidR="00373213" w:rsidRPr="009D3CF8" w:rsidRDefault="00DB5EC9" w:rsidP="00DB5EC9">
      <w:pPr>
        <w:pStyle w:val="Default"/>
        <w:numPr>
          <w:ilvl w:val="0"/>
          <w:numId w:val="10"/>
        </w:numPr>
        <w:rPr>
          <w:rFonts w:ascii="Nunito Sans Light" w:hAnsi="Nunito Sans Light" w:cstheme="minorHAnsi"/>
          <w:color w:val="auto"/>
        </w:rPr>
      </w:pPr>
      <w:r w:rsidRPr="009D3CF8">
        <w:rPr>
          <w:rFonts w:ascii="Nunito Sans Light" w:hAnsi="Nunito Sans Light" w:cstheme="minorHAnsi"/>
          <w:color w:val="auto"/>
        </w:rPr>
        <w:t>W</w:t>
      </w:r>
      <w:r w:rsidR="00373213" w:rsidRPr="009D3CF8">
        <w:rPr>
          <w:rFonts w:ascii="Nunito Sans Light" w:hAnsi="Nunito Sans Light" w:cstheme="minorHAnsi"/>
          <w:color w:val="auto"/>
        </w:rPr>
        <w:t>elche Formen von Unterstützung fördern die Persönlichkeitsentwicklung?</w:t>
      </w:r>
    </w:p>
    <w:p w14:paraId="1C621543" w14:textId="5542C5FB" w:rsidR="00373213" w:rsidRPr="009D3CF8" w:rsidRDefault="009316B2" w:rsidP="00DB5EC9">
      <w:pPr>
        <w:pStyle w:val="Default"/>
        <w:numPr>
          <w:ilvl w:val="0"/>
          <w:numId w:val="10"/>
        </w:numPr>
        <w:rPr>
          <w:rFonts w:ascii="Nunito Sans Light" w:hAnsi="Nunito Sans Light" w:cstheme="minorHAnsi"/>
          <w:color w:val="auto"/>
        </w:rPr>
      </w:pPr>
      <w:r w:rsidRPr="009D3CF8">
        <w:rPr>
          <w:rFonts w:ascii="Nunito Sans Light" w:hAnsi="Nunito Sans Light" w:cstheme="minorHAnsi"/>
          <w:color w:val="auto"/>
        </w:rPr>
        <w:t>Welchen Beitrag k</w:t>
      </w:r>
      <w:r w:rsidR="00175FD5" w:rsidRPr="009D3CF8">
        <w:rPr>
          <w:rFonts w:ascii="Nunito Sans Light" w:hAnsi="Nunito Sans Light" w:cstheme="minorHAnsi"/>
          <w:color w:val="auto"/>
        </w:rPr>
        <w:t>önnen</w:t>
      </w:r>
      <w:r w:rsidR="00373213" w:rsidRPr="009D3CF8">
        <w:rPr>
          <w:rFonts w:ascii="Nunito Sans Light" w:hAnsi="Nunito Sans Light" w:cstheme="minorHAnsi"/>
          <w:color w:val="auto"/>
        </w:rPr>
        <w:t xml:space="preserve"> digitale Medien und assistive Technologien</w:t>
      </w:r>
      <w:r w:rsidR="00175FD5" w:rsidRPr="009D3CF8">
        <w:rPr>
          <w:rFonts w:ascii="Nunito Sans Light" w:hAnsi="Nunito Sans Light" w:cstheme="minorHAnsi"/>
          <w:color w:val="auto"/>
        </w:rPr>
        <w:t xml:space="preserve"> dazu leisten</w:t>
      </w:r>
      <w:r w:rsidR="00373213" w:rsidRPr="009D3CF8">
        <w:rPr>
          <w:rFonts w:ascii="Nunito Sans Light" w:hAnsi="Nunito Sans Light" w:cstheme="minorHAnsi"/>
          <w:color w:val="auto"/>
        </w:rPr>
        <w:t xml:space="preserve">? </w:t>
      </w:r>
    </w:p>
    <w:p w14:paraId="4243D803" w14:textId="77777777" w:rsidR="00AB75D6" w:rsidRPr="009D3CF8" w:rsidRDefault="00373213" w:rsidP="00CC4AA7">
      <w:pPr>
        <w:pStyle w:val="Default"/>
        <w:numPr>
          <w:ilvl w:val="0"/>
          <w:numId w:val="10"/>
        </w:numPr>
        <w:rPr>
          <w:rFonts w:ascii="Nunito Sans Light" w:hAnsi="Nunito Sans Light" w:cstheme="minorHAnsi"/>
          <w:color w:val="auto"/>
        </w:rPr>
      </w:pPr>
      <w:r w:rsidRPr="009D3CF8">
        <w:rPr>
          <w:rFonts w:ascii="Nunito Sans Light" w:hAnsi="Nunito Sans Light" w:cstheme="minorHAnsi"/>
          <w:color w:val="auto"/>
        </w:rPr>
        <w:t xml:space="preserve">Welchen Beitrag leisten Zukunftskonferenzen und personenzentrierte Netzwerke? </w:t>
      </w:r>
    </w:p>
    <w:p w14:paraId="525E98C3" w14:textId="4363360B" w:rsidR="000A1A85" w:rsidRDefault="00AB75D6" w:rsidP="00B304AD">
      <w:pPr>
        <w:pStyle w:val="Default"/>
        <w:numPr>
          <w:ilvl w:val="0"/>
          <w:numId w:val="10"/>
        </w:numPr>
        <w:rPr>
          <w:rFonts w:ascii="Nunito Sans Light" w:hAnsi="Nunito Sans Light" w:cstheme="minorHAnsi"/>
          <w:color w:val="auto"/>
        </w:rPr>
      </w:pPr>
      <w:r w:rsidRPr="009D3CF8">
        <w:rPr>
          <w:rFonts w:ascii="Nunito Sans Light" w:hAnsi="Nunito Sans Light" w:cstheme="minorHAnsi"/>
          <w:color w:val="auto"/>
        </w:rPr>
        <w:t xml:space="preserve">Wie kann in Schulen Verlässlichkeit </w:t>
      </w:r>
      <w:r w:rsidR="00DC7897" w:rsidRPr="009D3CF8">
        <w:rPr>
          <w:rFonts w:ascii="Nunito Sans Light" w:hAnsi="Nunito Sans Light" w:cstheme="minorHAnsi"/>
          <w:color w:val="auto"/>
        </w:rPr>
        <w:t>unterstützt werden, die flexibel auf die unterschiedlichen Bedarfe von Schüler*innen reagiert?</w:t>
      </w:r>
    </w:p>
    <w:p w14:paraId="501D0DCD" w14:textId="77777777" w:rsidR="006A7E94" w:rsidRPr="009D3CF8" w:rsidRDefault="006A7E94" w:rsidP="006A7E94">
      <w:pPr>
        <w:pStyle w:val="Default"/>
        <w:ind w:left="720"/>
        <w:rPr>
          <w:rFonts w:ascii="Nunito Sans Light" w:hAnsi="Nunito Sans Light" w:cstheme="minorHAnsi"/>
          <w:color w:val="auto"/>
        </w:rPr>
      </w:pPr>
    </w:p>
    <w:p w14:paraId="0E0044E7" w14:textId="4AE59747" w:rsidR="00DC7897" w:rsidRPr="006A7E94" w:rsidRDefault="000A1A85" w:rsidP="00DB5EC9">
      <w:pPr>
        <w:pStyle w:val="Default"/>
        <w:rPr>
          <w:rFonts w:ascii="Nunito Sans Light" w:hAnsi="Nunito Sans Light" w:cstheme="minorHAnsi"/>
          <w:b/>
          <w:bCs/>
          <w:color w:val="auto"/>
        </w:rPr>
      </w:pPr>
      <w:r w:rsidRPr="006A7E94">
        <w:rPr>
          <w:rFonts w:ascii="Nunito Sans Light" w:hAnsi="Nunito Sans Light" w:cstheme="minorHAnsi"/>
          <w:b/>
          <w:bCs/>
          <w:color w:val="auto"/>
        </w:rPr>
        <w:t>a</w:t>
      </w:r>
      <w:r w:rsidR="00DC7897" w:rsidRPr="006A7E94">
        <w:rPr>
          <w:rFonts w:ascii="Nunito Sans Light" w:hAnsi="Nunito Sans Light" w:cstheme="minorHAnsi"/>
          <w:b/>
          <w:bCs/>
          <w:color w:val="auto"/>
        </w:rPr>
        <w:t xml:space="preserve">uf der </w:t>
      </w:r>
      <w:r w:rsidR="00C51347" w:rsidRPr="006A7E94">
        <w:rPr>
          <w:rFonts w:ascii="Nunito Sans Light" w:hAnsi="Nunito Sans Light" w:cstheme="minorHAnsi"/>
          <w:b/>
          <w:bCs/>
          <w:color w:val="auto"/>
        </w:rPr>
        <w:t xml:space="preserve">Ebene von </w:t>
      </w:r>
      <w:r w:rsidR="00DC7897" w:rsidRPr="006A7E94">
        <w:rPr>
          <w:rFonts w:ascii="Nunito Sans Light" w:hAnsi="Nunito Sans Light" w:cstheme="minorHAnsi"/>
          <w:b/>
          <w:bCs/>
          <w:color w:val="auto"/>
        </w:rPr>
        <w:t>Schulen</w:t>
      </w:r>
      <w:r w:rsidR="00C51347" w:rsidRPr="006A7E94">
        <w:rPr>
          <w:rFonts w:ascii="Nunito Sans Light" w:hAnsi="Nunito Sans Light" w:cstheme="minorHAnsi"/>
          <w:b/>
          <w:bCs/>
          <w:color w:val="auto"/>
        </w:rPr>
        <w:t xml:space="preserve"> und anderen Bildungseinrichtungen</w:t>
      </w:r>
    </w:p>
    <w:p w14:paraId="195E0380" w14:textId="77777777" w:rsidR="00DC7897" w:rsidRPr="009D3CF8" w:rsidRDefault="00DC7897" w:rsidP="00DC7897">
      <w:pPr>
        <w:pStyle w:val="Default"/>
        <w:numPr>
          <w:ilvl w:val="0"/>
          <w:numId w:val="11"/>
        </w:numPr>
        <w:rPr>
          <w:rFonts w:ascii="Nunito Sans Light" w:hAnsi="Nunito Sans Light" w:cstheme="minorHAnsi"/>
          <w:color w:val="auto"/>
        </w:rPr>
      </w:pPr>
      <w:r w:rsidRPr="009D3CF8">
        <w:rPr>
          <w:rFonts w:ascii="Nunito Sans Light" w:hAnsi="Nunito Sans Light" w:cstheme="minorHAnsi"/>
          <w:color w:val="auto"/>
        </w:rPr>
        <w:t xml:space="preserve">Was stärkt die Resilienz von Lehrpersonen und Führungspersonen in der Schule? </w:t>
      </w:r>
    </w:p>
    <w:p w14:paraId="46B90B55" w14:textId="77777777" w:rsidR="00DC7897" w:rsidRPr="009D3CF8" w:rsidRDefault="00DC7897" w:rsidP="00DC7897">
      <w:pPr>
        <w:pStyle w:val="Default"/>
        <w:numPr>
          <w:ilvl w:val="0"/>
          <w:numId w:val="11"/>
        </w:numPr>
        <w:rPr>
          <w:rFonts w:ascii="Nunito Sans Light" w:hAnsi="Nunito Sans Light" w:cstheme="minorHAnsi"/>
          <w:color w:val="auto"/>
        </w:rPr>
      </w:pPr>
      <w:r w:rsidRPr="009D3CF8">
        <w:rPr>
          <w:rFonts w:ascii="Nunito Sans Light" w:hAnsi="Nunito Sans Light" w:cstheme="minorHAnsi"/>
          <w:color w:val="auto"/>
        </w:rPr>
        <w:t xml:space="preserve">Welche Funktion haben Schulleitungen bei der Bewältigung systemischer Stressfaktoren? </w:t>
      </w:r>
    </w:p>
    <w:p w14:paraId="43F4A0CF" w14:textId="77777777" w:rsidR="00DC7897" w:rsidRPr="009D3CF8" w:rsidRDefault="00DC7897" w:rsidP="00DC7897">
      <w:pPr>
        <w:pStyle w:val="Default"/>
        <w:numPr>
          <w:ilvl w:val="0"/>
          <w:numId w:val="11"/>
        </w:numPr>
        <w:rPr>
          <w:rFonts w:ascii="Nunito Sans Light" w:hAnsi="Nunito Sans Light" w:cstheme="minorHAnsi"/>
          <w:color w:val="auto"/>
        </w:rPr>
      </w:pPr>
      <w:r w:rsidRPr="009D3CF8">
        <w:rPr>
          <w:rFonts w:ascii="Nunito Sans Light" w:hAnsi="Nunito Sans Light" w:cstheme="minorHAnsi"/>
          <w:color w:val="auto"/>
        </w:rPr>
        <w:t xml:space="preserve">Welche Rolle spielen persönliche Beziehungen unter den Lehrpersonen?   </w:t>
      </w:r>
    </w:p>
    <w:p w14:paraId="768A3CC7" w14:textId="77777777" w:rsidR="00B304AD" w:rsidRPr="009D3CF8" w:rsidRDefault="00DC7897" w:rsidP="00B304AD">
      <w:pPr>
        <w:pStyle w:val="Default"/>
        <w:numPr>
          <w:ilvl w:val="0"/>
          <w:numId w:val="10"/>
        </w:numPr>
        <w:rPr>
          <w:rFonts w:ascii="Nunito Sans Light" w:hAnsi="Nunito Sans Light" w:cstheme="minorHAnsi"/>
          <w:color w:val="auto"/>
        </w:rPr>
      </w:pPr>
      <w:r w:rsidRPr="009D3CF8">
        <w:rPr>
          <w:rFonts w:ascii="Nunito Sans Light" w:hAnsi="Nunito Sans Light" w:cstheme="minorHAnsi"/>
          <w:color w:val="auto"/>
        </w:rPr>
        <w:t>Wie kann die Teamebene im Bildungssystem gestärkt werden?</w:t>
      </w:r>
      <w:r w:rsidR="00B304AD" w:rsidRPr="009D3CF8">
        <w:rPr>
          <w:rFonts w:ascii="Nunito Sans Light" w:hAnsi="Nunito Sans Light" w:cstheme="minorHAnsi"/>
          <w:color w:val="auto"/>
        </w:rPr>
        <w:t xml:space="preserve"> </w:t>
      </w:r>
    </w:p>
    <w:p w14:paraId="1AC9F261" w14:textId="5491C947" w:rsidR="00DC7897" w:rsidRPr="009D3CF8" w:rsidRDefault="00B304AD" w:rsidP="00BB03B0">
      <w:pPr>
        <w:pStyle w:val="Default"/>
        <w:numPr>
          <w:ilvl w:val="0"/>
          <w:numId w:val="10"/>
        </w:numPr>
        <w:rPr>
          <w:rFonts w:ascii="Nunito Sans Light" w:hAnsi="Nunito Sans Light" w:cstheme="minorHAnsi"/>
          <w:color w:val="auto"/>
        </w:rPr>
      </w:pPr>
      <w:r w:rsidRPr="009D3CF8">
        <w:rPr>
          <w:rFonts w:ascii="Nunito Sans Light" w:hAnsi="Nunito Sans Light" w:cstheme="minorHAnsi"/>
          <w:color w:val="auto"/>
        </w:rPr>
        <w:lastRenderedPageBreak/>
        <w:t xml:space="preserve">Wie können Schulen die Zugehörigkeit und Teilhabe aller Schüler*innen fördern und unterstützen? </w:t>
      </w:r>
    </w:p>
    <w:p w14:paraId="6CD261D8" w14:textId="05A74818" w:rsidR="00DC7897" w:rsidRDefault="00DC7897" w:rsidP="00DC7897">
      <w:pPr>
        <w:pStyle w:val="Default"/>
        <w:numPr>
          <w:ilvl w:val="0"/>
          <w:numId w:val="11"/>
        </w:numPr>
        <w:rPr>
          <w:rFonts w:ascii="Nunito Sans Light" w:hAnsi="Nunito Sans Light" w:cstheme="minorHAnsi"/>
          <w:color w:val="auto"/>
        </w:rPr>
      </w:pPr>
      <w:r w:rsidRPr="009D3CF8">
        <w:rPr>
          <w:rFonts w:ascii="Nunito Sans Light" w:hAnsi="Nunito Sans Light" w:cstheme="minorHAnsi"/>
          <w:color w:val="auto"/>
        </w:rPr>
        <w:t>Welche Unterstützung können Gemeinden, Vereine, Organisationen auf kommunaler Ebene leisten?</w:t>
      </w:r>
    </w:p>
    <w:p w14:paraId="7D85734B" w14:textId="77777777" w:rsidR="006A7E94" w:rsidRPr="009D3CF8" w:rsidRDefault="006A7E94" w:rsidP="006A7E94">
      <w:pPr>
        <w:pStyle w:val="Default"/>
        <w:ind w:left="720"/>
        <w:rPr>
          <w:rFonts w:ascii="Nunito Sans Light" w:hAnsi="Nunito Sans Light" w:cstheme="minorHAnsi"/>
          <w:color w:val="auto"/>
        </w:rPr>
      </w:pPr>
    </w:p>
    <w:p w14:paraId="769FE14C" w14:textId="0D3038D0" w:rsidR="00DB5EC9" w:rsidRPr="006A7E94" w:rsidRDefault="00DB5EC9" w:rsidP="00DB5EC9">
      <w:pPr>
        <w:pStyle w:val="Default"/>
        <w:rPr>
          <w:rFonts w:ascii="Nunito Sans Light" w:hAnsi="Nunito Sans Light" w:cstheme="minorHAnsi"/>
          <w:b/>
          <w:bCs/>
          <w:color w:val="auto"/>
        </w:rPr>
      </w:pPr>
      <w:r w:rsidRPr="006A7E94">
        <w:rPr>
          <w:rFonts w:ascii="Nunito Sans Light" w:hAnsi="Nunito Sans Light" w:cstheme="minorHAnsi"/>
          <w:b/>
          <w:bCs/>
          <w:color w:val="auto"/>
        </w:rPr>
        <w:t>auf der systemischen Ebene</w:t>
      </w:r>
    </w:p>
    <w:p w14:paraId="72F32516" w14:textId="6A66BB97" w:rsidR="00373213" w:rsidRPr="009D3CF8" w:rsidRDefault="00373213" w:rsidP="00373213">
      <w:pPr>
        <w:pStyle w:val="Default"/>
        <w:numPr>
          <w:ilvl w:val="0"/>
          <w:numId w:val="11"/>
        </w:numPr>
        <w:rPr>
          <w:rFonts w:ascii="Nunito Sans Light" w:hAnsi="Nunito Sans Light" w:cstheme="minorHAnsi"/>
          <w:color w:val="auto"/>
        </w:rPr>
      </w:pPr>
      <w:r w:rsidRPr="009D3CF8">
        <w:rPr>
          <w:rFonts w:ascii="Nunito Sans Light" w:hAnsi="Nunito Sans Light" w:cstheme="minorHAnsi"/>
          <w:color w:val="auto"/>
        </w:rPr>
        <w:t>W</w:t>
      </w:r>
      <w:r w:rsidR="00CC4C79" w:rsidRPr="009D3CF8">
        <w:rPr>
          <w:rFonts w:ascii="Nunito Sans Light" w:hAnsi="Nunito Sans Light" w:cstheme="minorHAnsi"/>
          <w:color w:val="auto"/>
        </w:rPr>
        <w:t>as fördert den Transformationsprozess des</w:t>
      </w:r>
      <w:r w:rsidRPr="009D3CF8">
        <w:rPr>
          <w:rFonts w:ascii="Nunito Sans Light" w:hAnsi="Nunito Sans Light" w:cstheme="minorHAnsi"/>
          <w:color w:val="auto"/>
        </w:rPr>
        <w:t xml:space="preserve"> Bildungssystem</w:t>
      </w:r>
      <w:r w:rsidR="00CC4C79" w:rsidRPr="009D3CF8">
        <w:rPr>
          <w:rFonts w:ascii="Nunito Sans Light" w:hAnsi="Nunito Sans Light" w:cstheme="minorHAnsi"/>
          <w:color w:val="auto"/>
        </w:rPr>
        <w:t>s</w:t>
      </w:r>
      <w:r w:rsidRPr="009D3CF8">
        <w:rPr>
          <w:rFonts w:ascii="Nunito Sans Light" w:hAnsi="Nunito Sans Light" w:cstheme="minorHAnsi"/>
          <w:color w:val="auto"/>
        </w:rPr>
        <w:t xml:space="preserve"> </w:t>
      </w:r>
      <w:r w:rsidR="00CC4C79" w:rsidRPr="009D3CF8">
        <w:rPr>
          <w:rFonts w:ascii="Nunito Sans Light" w:hAnsi="Nunito Sans Light" w:cstheme="minorHAnsi"/>
          <w:color w:val="auto"/>
        </w:rPr>
        <w:t>von einer bürokratischen</w:t>
      </w:r>
      <w:r w:rsidR="006A7E94">
        <w:rPr>
          <w:rFonts w:ascii="Nunito Sans Light" w:hAnsi="Nunito Sans Light" w:cstheme="minorHAnsi"/>
          <w:color w:val="auto"/>
        </w:rPr>
        <w:t xml:space="preserve"> </w:t>
      </w:r>
      <w:r w:rsidR="00CC4C79" w:rsidRPr="009D3CF8">
        <w:rPr>
          <w:rFonts w:ascii="Nunito Sans Light" w:hAnsi="Nunito Sans Light" w:cstheme="minorHAnsi"/>
          <w:color w:val="auto"/>
        </w:rPr>
        <w:t xml:space="preserve">zu einer lernenden Organisation? </w:t>
      </w:r>
    </w:p>
    <w:p w14:paraId="6326D17A" w14:textId="2A912957" w:rsidR="00CC4C79" w:rsidRPr="009D3CF8" w:rsidRDefault="00CC4C79" w:rsidP="00373213">
      <w:pPr>
        <w:pStyle w:val="Default"/>
        <w:numPr>
          <w:ilvl w:val="0"/>
          <w:numId w:val="11"/>
        </w:numPr>
        <w:rPr>
          <w:rFonts w:ascii="Nunito Sans Light" w:hAnsi="Nunito Sans Light" w:cstheme="minorHAnsi"/>
          <w:color w:val="auto"/>
        </w:rPr>
      </w:pPr>
      <w:r w:rsidRPr="009D3CF8">
        <w:rPr>
          <w:rFonts w:ascii="Nunito Sans Light" w:hAnsi="Nunito Sans Light" w:cstheme="minorHAnsi"/>
          <w:color w:val="auto"/>
        </w:rPr>
        <w:t>Wie autonom müssen Schulen sein, um sich in Richtung Inklusion weiterentwickeln zu können?</w:t>
      </w:r>
    </w:p>
    <w:p w14:paraId="3B4A0536" w14:textId="6507F53D" w:rsidR="00DB5EC9" w:rsidRPr="009D3CF8" w:rsidRDefault="00373213" w:rsidP="00373213">
      <w:pPr>
        <w:pStyle w:val="Default"/>
        <w:numPr>
          <w:ilvl w:val="0"/>
          <w:numId w:val="11"/>
        </w:numPr>
        <w:rPr>
          <w:rFonts w:ascii="Nunito Sans Light" w:hAnsi="Nunito Sans Light" w:cstheme="minorHAnsi"/>
          <w:color w:val="auto"/>
        </w:rPr>
      </w:pPr>
      <w:r w:rsidRPr="009D3CF8">
        <w:rPr>
          <w:rFonts w:ascii="Nunito Sans Light" w:hAnsi="Nunito Sans Light" w:cstheme="minorHAnsi"/>
          <w:color w:val="auto"/>
        </w:rPr>
        <w:t xml:space="preserve">Welche Attraktoren fördern die Weiterentwicklung inklusiver Bildungssysteme? </w:t>
      </w:r>
    </w:p>
    <w:p w14:paraId="7D581480" w14:textId="6E20CD40" w:rsidR="00CC4C79" w:rsidRPr="009D3CF8" w:rsidRDefault="00CC4C79" w:rsidP="00373213">
      <w:pPr>
        <w:pStyle w:val="Default"/>
        <w:numPr>
          <w:ilvl w:val="0"/>
          <w:numId w:val="11"/>
        </w:numPr>
        <w:rPr>
          <w:rFonts w:ascii="Nunito Sans Light" w:hAnsi="Nunito Sans Light" w:cstheme="minorHAnsi"/>
          <w:color w:val="auto"/>
        </w:rPr>
      </w:pPr>
      <w:r w:rsidRPr="009D3CF8">
        <w:rPr>
          <w:rFonts w:ascii="Nunito Sans Light" w:hAnsi="Nunito Sans Light" w:cstheme="minorHAnsi"/>
          <w:color w:val="auto"/>
        </w:rPr>
        <w:t>Welche Grundlagen müssen Aus-</w:t>
      </w:r>
      <w:r w:rsidR="00A444E5" w:rsidRPr="009D3CF8">
        <w:rPr>
          <w:rFonts w:ascii="Nunito Sans Light" w:hAnsi="Nunito Sans Light" w:cstheme="minorHAnsi"/>
          <w:color w:val="auto"/>
        </w:rPr>
        <w:t>,</w:t>
      </w:r>
      <w:r w:rsidRPr="009D3CF8">
        <w:rPr>
          <w:rFonts w:ascii="Nunito Sans Light" w:hAnsi="Nunito Sans Light" w:cstheme="minorHAnsi"/>
          <w:color w:val="auto"/>
        </w:rPr>
        <w:t xml:space="preserve"> Fort- und Weiterbildung legen? </w:t>
      </w:r>
    </w:p>
    <w:p w14:paraId="612F6299" w14:textId="50642A29" w:rsidR="00CC4C79" w:rsidRPr="009D3CF8" w:rsidRDefault="00CC4C79" w:rsidP="00011A13">
      <w:pPr>
        <w:pStyle w:val="Default"/>
        <w:numPr>
          <w:ilvl w:val="0"/>
          <w:numId w:val="11"/>
        </w:numPr>
        <w:rPr>
          <w:rFonts w:ascii="Nunito Sans Light" w:hAnsi="Nunito Sans Light" w:cstheme="minorHAnsi"/>
          <w:color w:val="auto"/>
        </w:rPr>
      </w:pPr>
      <w:r w:rsidRPr="009D3CF8">
        <w:rPr>
          <w:rFonts w:ascii="Nunito Sans Light" w:hAnsi="Nunito Sans Light" w:cstheme="minorHAnsi"/>
          <w:color w:val="auto"/>
        </w:rPr>
        <w:t xml:space="preserve">Wie kann Forschung zur Etablierung von selbstverbessernden </w:t>
      </w:r>
      <w:r w:rsidR="00CD3135" w:rsidRPr="009D3CF8">
        <w:rPr>
          <w:rFonts w:ascii="Nunito Sans Light" w:hAnsi="Nunito Sans Light" w:cstheme="minorHAnsi"/>
          <w:color w:val="auto"/>
        </w:rPr>
        <w:t xml:space="preserve">inklusiven </w:t>
      </w:r>
      <w:r w:rsidRPr="009D3CF8">
        <w:rPr>
          <w:rFonts w:ascii="Nunito Sans Light" w:hAnsi="Nunito Sans Light" w:cstheme="minorHAnsi"/>
          <w:color w:val="auto"/>
        </w:rPr>
        <w:t xml:space="preserve">Bildungssystemen beitragen? </w:t>
      </w:r>
    </w:p>
    <w:p w14:paraId="2DB24634" w14:textId="59749047" w:rsidR="00DC7897" w:rsidRPr="009D3CF8" w:rsidRDefault="00DC7897" w:rsidP="00011A13">
      <w:pPr>
        <w:pStyle w:val="Default"/>
        <w:numPr>
          <w:ilvl w:val="0"/>
          <w:numId w:val="11"/>
        </w:numPr>
        <w:rPr>
          <w:rFonts w:ascii="Nunito Sans Light" w:hAnsi="Nunito Sans Light" w:cstheme="minorHAnsi"/>
          <w:color w:val="auto"/>
        </w:rPr>
      </w:pPr>
      <w:r w:rsidRPr="009D3CF8">
        <w:rPr>
          <w:rFonts w:ascii="Nunito Sans Light" w:hAnsi="Nunito Sans Light" w:cstheme="minorHAnsi"/>
          <w:color w:val="auto"/>
        </w:rPr>
        <w:t xml:space="preserve">Wie kann Forschung partizipativ, kollaborativ und ermutigend zur Unterrichts- und Schulentwicklung beitragen? </w:t>
      </w:r>
    </w:p>
    <w:p w14:paraId="67CFD473" w14:textId="2654D73F" w:rsidR="00DC7897" w:rsidRPr="009D3CF8" w:rsidRDefault="00DC7897" w:rsidP="00011A13">
      <w:pPr>
        <w:pStyle w:val="Default"/>
        <w:numPr>
          <w:ilvl w:val="0"/>
          <w:numId w:val="11"/>
        </w:numPr>
        <w:rPr>
          <w:rFonts w:ascii="Nunito Sans Light" w:hAnsi="Nunito Sans Light" w:cstheme="minorHAnsi"/>
          <w:color w:val="auto"/>
        </w:rPr>
      </w:pPr>
      <w:r w:rsidRPr="009D3CF8">
        <w:rPr>
          <w:rFonts w:ascii="Nunito Sans Light" w:hAnsi="Nunito Sans Light" w:cstheme="minorHAnsi"/>
          <w:color w:val="auto"/>
        </w:rPr>
        <w:t>Welche Werkzeuge für die Praxis kann die Forschung bereitstellen und längerfristig implementieren?</w:t>
      </w:r>
    </w:p>
    <w:p w14:paraId="1FD24FC6" w14:textId="044A1A74" w:rsidR="00E03939" w:rsidRPr="009D3CF8" w:rsidRDefault="00E03939" w:rsidP="00E03939">
      <w:pPr>
        <w:pStyle w:val="Default"/>
        <w:ind w:left="720"/>
        <w:rPr>
          <w:rFonts w:ascii="Nunito Sans Light" w:hAnsi="Nunito Sans Light" w:cstheme="minorHAnsi"/>
          <w:color w:val="auto"/>
        </w:rPr>
      </w:pPr>
    </w:p>
    <w:p w14:paraId="0FA4B9A8" w14:textId="72D1B9EB" w:rsidR="00175FD5" w:rsidRPr="006A7E94" w:rsidRDefault="00F70958" w:rsidP="00844868">
      <w:pPr>
        <w:pStyle w:val="berschrift2"/>
        <w:numPr>
          <w:ilvl w:val="0"/>
          <w:numId w:val="16"/>
        </w:numPr>
        <w:spacing w:after="40"/>
        <w:ind w:left="357" w:hanging="357"/>
        <w:rPr>
          <w:rFonts w:ascii="Nunito Sans Light" w:hAnsi="Nunito Sans Light"/>
          <w:b/>
          <w:bCs/>
          <w:color w:val="auto"/>
          <w:sz w:val="28"/>
          <w:szCs w:val="28"/>
        </w:rPr>
      </w:pPr>
      <w:r w:rsidRPr="006A7E94">
        <w:rPr>
          <w:rFonts w:ascii="Nunito Sans Light" w:hAnsi="Nunito Sans Light"/>
          <w:b/>
          <w:bCs/>
          <w:color w:val="auto"/>
          <w:sz w:val="28"/>
          <w:szCs w:val="28"/>
        </w:rPr>
        <w:t>Beitragsformate für die IFO 2024</w:t>
      </w:r>
    </w:p>
    <w:p w14:paraId="4B42B5B9" w14:textId="77777777" w:rsidR="006A7E94" w:rsidRDefault="00175FD5" w:rsidP="006A7E94">
      <w:pPr>
        <w:rPr>
          <w:rFonts w:ascii="Nunito Sans Light" w:hAnsi="Nunito Sans Light"/>
          <w:sz w:val="24"/>
          <w:szCs w:val="24"/>
        </w:rPr>
      </w:pPr>
      <w:r w:rsidRPr="009D3CF8">
        <w:rPr>
          <w:rFonts w:ascii="Nunito Sans Light" w:hAnsi="Nunito Sans Light"/>
          <w:sz w:val="24"/>
          <w:szCs w:val="24"/>
        </w:rPr>
        <w:t>Um den Tagungsteilnehmer*innen einen Raum zu bieten, sich aktiv an den verschiedenen Panels und Vorträgen zu beteiligen und mit den Vortragenden in einen produktiven fachlichen Austausch zu kommen, sollten die Beiträge möglichst kurz und prägnant gehalten werden. Für Konferenzbeiträge sind vier verschiedene Präsentationsmöglichkeiten vorgesehen. Die Teilnehmenden können zwischen den Optionen (1) Einzelbeitrag, (2) Symposium, (3) Forschungswerkstatt und (4) Postersession wählen.</w:t>
      </w:r>
      <w:r w:rsidR="00F70958" w:rsidRPr="009D3CF8">
        <w:rPr>
          <w:rFonts w:ascii="Nunito Sans Light" w:hAnsi="Nunito Sans Light"/>
          <w:sz w:val="24"/>
          <w:szCs w:val="24"/>
        </w:rPr>
        <w:t xml:space="preserve"> </w:t>
      </w:r>
      <w:r w:rsidRPr="009D3CF8">
        <w:rPr>
          <w:rFonts w:ascii="Nunito Sans Light" w:hAnsi="Nunito Sans Light"/>
          <w:sz w:val="24"/>
          <w:szCs w:val="24"/>
        </w:rPr>
        <w:t>Bei allen vier Formaten ist eine Präsentation vor Ort in Graz (</w:t>
      </w:r>
      <w:r w:rsidR="00C636F6" w:rsidRPr="009D3CF8">
        <w:rPr>
          <w:rFonts w:ascii="Nunito Sans Light" w:hAnsi="Nunito Sans Light"/>
          <w:sz w:val="24"/>
          <w:szCs w:val="24"/>
        </w:rPr>
        <w:t xml:space="preserve">Mo </w:t>
      </w:r>
      <w:r w:rsidRPr="009D3CF8">
        <w:rPr>
          <w:rFonts w:ascii="Nunito Sans Light" w:hAnsi="Nunito Sans Light"/>
          <w:sz w:val="24"/>
          <w:szCs w:val="24"/>
        </w:rPr>
        <w:t>26.</w:t>
      </w:r>
      <w:r w:rsidR="00C636F6" w:rsidRPr="009D3CF8">
        <w:rPr>
          <w:rFonts w:ascii="Nunito Sans Light" w:hAnsi="Nunito Sans Light"/>
          <w:sz w:val="24"/>
          <w:szCs w:val="24"/>
        </w:rPr>
        <w:t xml:space="preserve"> – Mi </w:t>
      </w:r>
      <w:r w:rsidRPr="009D3CF8">
        <w:rPr>
          <w:rFonts w:ascii="Nunito Sans Light" w:hAnsi="Nunito Sans Light"/>
          <w:sz w:val="24"/>
          <w:szCs w:val="24"/>
        </w:rPr>
        <w:t>28.02.2024) oder Online (</w:t>
      </w:r>
      <w:r w:rsidR="00C636F6" w:rsidRPr="009D3CF8">
        <w:rPr>
          <w:rFonts w:ascii="Nunito Sans Light" w:hAnsi="Nunito Sans Light"/>
          <w:sz w:val="24"/>
          <w:szCs w:val="24"/>
        </w:rPr>
        <w:t xml:space="preserve">Do </w:t>
      </w:r>
      <w:r w:rsidRPr="009D3CF8">
        <w:rPr>
          <w:rFonts w:ascii="Nunito Sans Light" w:hAnsi="Nunito Sans Light"/>
          <w:sz w:val="24"/>
          <w:szCs w:val="24"/>
        </w:rPr>
        <w:t>29.02.</w:t>
      </w:r>
      <w:r w:rsidR="00C636F6" w:rsidRPr="009D3CF8">
        <w:rPr>
          <w:rFonts w:ascii="Nunito Sans Light" w:hAnsi="Nunito Sans Light"/>
          <w:sz w:val="24"/>
          <w:szCs w:val="24"/>
        </w:rPr>
        <w:t xml:space="preserve"> </w:t>
      </w:r>
      <w:r w:rsidRPr="009D3CF8">
        <w:rPr>
          <w:rFonts w:ascii="Nunito Sans Light" w:hAnsi="Nunito Sans Light"/>
          <w:sz w:val="24"/>
          <w:szCs w:val="24"/>
        </w:rPr>
        <w:t>-</w:t>
      </w:r>
      <w:r w:rsidR="00C636F6" w:rsidRPr="009D3CF8">
        <w:rPr>
          <w:rFonts w:ascii="Nunito Sans Light" w:hAnsi="Nunito Sans Light"/>
          <w:sz w:val="24"/>
          <w:szCs w:val="24"/>
        </w:rPr>
        <w:t xml:space="preserve"> Fr </w:t>
      </w:r>
      <w:r w:rsidRPr="009D3CF8">
        <w:rPr>
          <w:rFonts w:ascii="Nunito Sans Light" w:hAnsi="Nunito Sans Light"/>
          <w:sz w:val="24"/>
          <w:szCs w:val="24"/>
        </w:rPr>
        <w:t xml:space="preserve">01.03.2024) möglich. Bei der Einreichung ist anzugeben, ob der Beitrag in Präsenz oder online gehalten wird.  </w:t>
      </w:r>
    </w:p>
    <w:p w14:paraId="7FC996EE" w14:textId="787568CF" w:rsidR="00175FD5" w:rsidRPr="006A7E94" w:rsidRDefault="00175FD5" w:rsidP="006A7E94">
      <w:pPr>
        <w:rPr>
          <w:rFonts w:ascii="Nunito Sans Light" w:hAnsi="Nunito Sans Light"/>
          <w:b/>
          <w:bCs/>
          <w:sz w:val="24"/>
          <w:szCs w:val="24"/>
        </w:rPr>
      </w:pPr>
      <w:r w:rsidRPr="006A7E94">
        <w:rPr>
          <w:rFonts w:ascii="Nunito Sans Light" w:hAnsi="Nunito Sans Light"/>
          <w:b/>
          <w:bCs/>
          <w:sz w:val="24"/>
          <w:szCs w:val="24"/>
        </w:rPr>
        <w:t xml:space="preserve">(1) Einzelbeitrag </w:t>
      </w:r>
      <w:r w:rsidR="00C737FE" w:rsidRPr="006A7E94">
        <w:rPr>
          <w:rFonts w:ascii="Nunito Sans Light" w:hAnsi="Nunito Sans Light"/>
          <w:b/>
          <w:bCs/>
          <w:sz w:val="24"/>
          <w:szCs w:val="24"/>
        </w:rPr>
        <w:t>(25 Minuten)</w:t>
      </w:r>
    </w:p>
    <w:p w14:paraId="36B8AEDC" w14:textId="1FFB8264" w:rsidR="00F70958" w:rsidRPr="009D3CF8" w:rsidRDefault="00175FD5" w:rsidP="00F70958">
      <w:pPr>
        <w:spacing w:after="0" w:line="240" w:lineRule="auto"/>
        <w:rPr>
          <w:rFonts w:ascii="Nunito Sans Light" w:hAnsi="Nunito Sans Light"/>
          <w:sz w:val="24"/>
          <w:szCs w:val="24"/>
        </w:rPr>
      </w:pPr>
      <w:r w:rsidRPr="009D3CF8">
        <w:rPr>
          <w:rFonts w:ascii="Nunito Sans Light" w:hAnsi="Nunito Sans Light"/>
          <w:sz w:val="24"/>
          <w:szCs w:val="24"/>
        </w:rPr>
        <w:t xml:space="preserve">Bei der Option </w:t>
      </w:r>
      <w:r w:rsidR="00727E1D" w:rsidRPr="009D3CF8">
        <w:rPr>
          <w:rFonts w:ascii="Nunito Sans Light" w:hAnsi="Nunito Sans Light"/>
          <w:sz w:val="24"/>
          <w:szCs w:val="24"/>
        </w:rPr>
        <w:t>„</w:t>
      </w:r>
      <w:r w:rsidRPr="009D3CF8">
        <w:rPr>
          <w:rFonts w:ascii="Nunito Sans Light" w:hAnsi="Nunito Sans Light"/>
          <w:sz w:val="24"/>
          <w:szCs w:val="24"/>
        </w:rPr>
        <w:t>Einzelbeitrag</w:t>
      </w:r>
      <w:r w:rsidR="00736F62" w:rsidRPr="009D3CF8">
        <w:rPr>
          <w:rFonts w:ascii="Nunito Sans Light" w:hAnsi="Nunito Sans Light"/>
          <w:sz w:val="24"/>
          <w:szCs w:val="24"/>
        </w:rPr>
        <w:t>“</w:t>
      </w:r>
      <w:r w:rsidRPr="009D3CF8">
        <w:rPr>
          <w:rFonts w:ascii="Nunito Sans Light" w:hAnsi="Nunito Sans Light"/>
          <w:sz w:val="24"/>
          <w:szCs w:val="24"/>
        </w:rPr>
        <w:t xml:space="preserve"> handelt es um sich ein Format, das die Möglichkeit zu einem kurzen wissenschaftlichen Vortrag bietet.</w:t>
      </w:r>
      <w:r w:rsidR="00F70958" w:rsidRPr="009D3CF8">
        <w:rPr>
          <w:rFonts w:ascii="Nunito Sans Light" w:hAnsi="Nunito Sans Light"/>
          <w:sz w:val="24"/>
          <w:szCs w:val="24"/>
        </w:rPr>
        <w:t xml:space="preserve"> </w:t>
      </w:r>
      <w:r w:rsidRPr="009D3CF8">
        <w:rPr>
          <w:rFonts w:ascii="Nunito Sans Light" w:hAnsi="Nunito Sans Light"/>
          <w:sz w:val="24"/>
          <w:szCs w:val="24"/>
        </w:rPr>
        <w:t xml:space="preserve">Es können sowohl Einzelpersonen als auch Gruppen einen Einzelbeitrag einreichen. Für jeden Einzelbeitrag sind </w:t>
      </w:r>
      <w:r w:rsidR="00F70958" w:rsidRPr="009D3CF8">
        <w:rPr>
          <w:rFonts w:ascii="Nunito Sans Light" w:hAnsi="Nunito Sans Light"/>
          <w:sz w:val="24"/>
          <w:szCs w:val="24"/>
        </w:rPr>
        <w:t xml:space="preserve">insgesamt </w:t>
      </w:r>
      <w:r w:rsidRPr="009D3CF8">
        <w:rPr>
          <w:rFonts w:ascii="Nunito Sans Light" w:hAnsi="Nunito Sans Light"/>
          <w:sz w:val="24"/>
          <w:szCs w:val="24"/>
        </w:rPr>
        <w:t xml:space="preserve">25 Minuten vorgesehen. Die Vortragsdauer sollte 20 Minuten nicht überschreiten, so dass nach dem Vortrag kurze Verständnisfragen gestellt werden können. </w:t>
      </w:r>
      <w:r w:rsidR="00F70958" w:rsidRPr="009D3CF8">
        <w:rPr>
          <w:rFonts w:ascii="Nunito Sans Light" w:hAnsi="Nunito Sans Light"/>
          <w:sz w:val="24"/>
          <w:szCs w:val="24"/>
        </w:rPr>
        <w:t xml:space="preserve">Wir bemühen uns, thematisch zueinander passende Vorträge in einem Slot zusammenzufassen und die Diskussion der Vorträge durch eine Moderation zu unterstützen. </w:t>
      </w:r>
      <w:r w:rsidRPr="009D3CF8">
        <w:rPr>
          <w:rFonts w:ascii="Nunito Sans Light" w:hAnsi="Nunito Sans Light"/>
          <w:sz w:val="24"/>
          <w:szCs w:val="24"/>
        </w:rPr>
        <w:t xml:space="preserve">Nach den Vorträgen sind </w:t>
      </w:r>
      <w:r w:rsidR="00F70958" w:rsidRPr="009D3CF8">
        <w:rPr>
          <w:rFonts w:ascii="Nunito Sans Light" w:hAnsi="Nunito Sans Light"/>
          <w:sz w:val="24"/>
          <w:szCs w:val="24"/>
        </w:rPr>
        <w:t xml:space="preserve">im Slot </w:t>
      </w:r>
      <w:r w:rsidRPr="009D3CF8">
        <w:rPr>
          <w:rFonts w:ascii="Nunito Sans Light" w:hAnsi="Nunito Sans Light"/>
          <w:sz w:val="24"/>
          <w:szCs w:val="24"/>
        </w:rPr>
        <w:t xml:space="preserve">15 Minuten für eine Gesamtdiskussion </w:t>
      </w:r>
      <w:r w:rsidR="009316B2" w:rsidRPr="009D3CF8">
        <w:rPr>
          <w:rFonts w:ascii="Nunito Sans Light" w:hAnsi="Nunito Sans Light"/>
          <w:sz w:val="24"/>
          <w:szCs w:val="24"/>
        </w:rPr>
        <w:t>eingeplant</w:t>
      </w:r>
      <w:r w:rsidRPr="009D3CF8">
        <w:rPr>
          <w:rFonts w:ascii="Nunito Sans Light" w:hAnsi="Nunito Sans Light"/>
          <w:sz w:val="24"/>
          <w:szCs w:val="24"/>
        </w:rPr>
        <w:t xml:space="preserve">. </w:t>
      </w:r>
    </w:p>
    <w:p w14:paraId="69C7A2DE" w14:textId="77777777" w:rsidR="00C636F6" w:rsidRPr="009D3CF8" w:rsidRDefault="00175FD5" w:rsidP="00F70958">
      <w:pPr>
        <w:spacing w:after="0" w:line="240" w:lineRule="auto"/>
        <w:rPr>
          <w:rFonts w:ascii="Nunito Sans Light" w:hAnsi="Nunito Sans Light"/>
          <w:sz w:val="24"/>
          <w:szCs w:val="24"/>
        </w:rPr>
      </w:pPr>
      <w:r w:rsidRPr="009D3CF8">
        <w:rPr>
          <w:rFonts w:ascii="Nunito Sans Light" w:hAnsi="Nunito Sans Light"/>
          <w:sz w:val="24"/>
          <w:szCs w:val="24"/>
        </w:rPr>
        <w:lastRenderedPageBreak/>
        <w:t xml:space="preserve">Für die Einreichung </w:t>
      </w:r>
      <w:r w:rsidR="00C636F6" w:rsidRPr="009D3CF8">
        <w:rPr>
          <w:rFonts w:ascii="Nunito Sans Light" w:hAnsi="Nunito Sans Light"/>
          <w:sz w:val="24"/>
          <w:szCs w:val="24"/>
        </w:rPr>
        <w:t>eines</w:t>
      </w:r>
      <w:r w:rsidRPr="009D3CF8">
        <w:rPr>
          <w:rFonts w:ascii="Nunito Sans Light" w:hAnsi="Nunito Sans Light"/>
          <w:sz w:val="24"/>
          <w:szCs w:val="24"/>
        </w:rPr>
        <w:t xml:space="preserve"> Einzelbeitrags sind Abstracts mit </w:t>
      </w:r>
      <w:r w:rsidR="00F70958" w:rsidRPr="009D3CF8">
        <w:rPr>
          <w:rFonts w:ascii="Nunito Sans Light" w:hAnsi="Nunito Sans Light"/>
          <w:sz w:val="24"/>
          <w:szCs w:val="24"/>
        </w:rPr>
        <w:t xml:space="preserve">max. </w:t>
      </w:r>
      <w:r w:rsidRPr="009D3CF8">
        <w:rPr>
          <w:rFonts w:ascii="Nunito Sans Light" w:hAnsi="Nunito Sans Light"/>
          <w:sz w:val="24"/>
          <w:szCs w:val="24"/>
        </w:rPr>
        <w:t xml:space="preserve">300 Wörtern vorgesehen. </w:t>
      </w:r>
    </w:p>
    <w:p w14:paraId="2DFAF7FF" w14:textId="26A32BEC" w:rsidR="00F70958" w:rsidRPr="009D3CF8" w:rsidRDefault="00F70958" w:rsidP="00F70958">
      <w:pPr>
        <w:spacing w:after="0" w:line="240" w:lineRule="auto"/>
        <w:rPr>
          <w:rFonts w:ascii="Nunito Sans Light" w:hAnsi="Nunito Sans Light"/>
          <w:sz w:val="24"/>
          <w:szCs w:val="24"/>
        </w:rPr>
      </w:pPr>
      <w:r w:rsidRPr="009D3CF8">
        <w:rPr>
          <w:rFonts w:ascii="Nunito Sans Light" w:hAnsi="Nunito Sans Light"/>
          <w:sz w:val="24"/>
          <w:szCs w:val="24"/>
        </w:rPr>
        <w:t xml:space="preserve">Für jeden Beitrag ist auszuwählen, ob er in Präsenz (Mo – Mi) oder online (Do – Fr) abgehalten wird. </w:t>
      </w:r>
    </w:p>
    <w:p w14:paraId="109B8B55" w14:textId="77777777" w:rsidR="00175FD5" w:rsidRPr="009D3CF8" w:rsidRDefault="00175FD5" w:rsidP="00F70958">
      <w:pPr>
        <w:spacing w:after="0" w:line="240" w:lineRule="auto"/>
        <w:rPr>
          <w:rFonts w:ascii="Nunito Sans Light" w:hAnsi="Nunito Sans Light"/>
          <w:sz w:val="24"/>
          <w:szCs w:val="24"/>
        </w:rPr>
      </w:pPr>
    </w:p>
    <w:p w14:paraId="3A3CECCF" w14:textId="77777777" w:rsidR="00175FD5" w:rsidRPr="006A7E94" w:rsidRDefault="00175FD5" w:rsidP="00B137C3">
      <w:pPr>
        <w:pStyle w:val="berschrift3"/>
        <w:spacing w:after="40"/>
        <w:rPr>
          <w:rFonts w:ascii="Nunito Sans Light" w:hAnsi="Nunito Sans Light"/>
          <w:b/>
          <w:bCs/>
          <w:color w:val="auto"/>
        </w:rPr>
      </w:pPr>
      <w:r w:rsidRPr="006A7E94">
        <w:rPr>
          <w:rFonts w:ascii="Nunito Sans Light" w:hAnsi="Nunito Sans Light"/>
          <w:b/>
          <w:bCs/>
          <w:color w:val="auto"/>
        </w:rPr>
        <w:t>(2) Symposium (90 Minuten)</w:t>
      </w:r>
    </w:p>
    <w:p w14:paraId="419EA4F7" w14:textId="59426308" w:rsidR="00C737FE" w:rsidRPr="009D3CF8" w:rsidRDefault="00F70958" w:rsidP="00F70958">
      <w:pPr>
        <w:spacing w:after="0" w:line="240" w:lineRule="auto"/>
        <w:rPr>
          <w:rFonts w:ascii="Nunito Sans Light" w:hAnsi="Nunito Sans Light"/>
          <w:sz w:val="24"/>
          <w:szCs w:val="24"/>
        </w:rPr>
      </w:pPr>
      <w:r w:rsidRPr="009D3CF8">
        <w:rPr>
          <w:rFonts w:ascii="Nunito Sans Light" w:hAnsi="Nunito Sans Light"/>
          <w:sz w:val="24"/>
          <w:szCs w:val="24"/>
        </w:rPr>
        <w:t xml:space="preserve">Ein </w:t>
      </w:r>
      <w:r w:rsidR="00736F62" w:rsidRPr="009D3CF8">
        <w:rPr>
          <w:rFonts w:ascii="Nunito Sans Light" w:hAnsi="Nunito Sans Light"/>
          <w:sz w:val="24"/>
          <w:szCs w:val="24"/>
        </w:rPr>
        <w:t>„</w:t>
      </w:r>
      <w:r w:rsidR="00175FD5" w:rsidRPr="009D3CF8">
        <w:rPr>
          <w:rFonts w:ascii="Nunito Sans Light" w:hAnsi="Nunito Sans Light"/>
          <w:sz w:val="24"/>
          <w:szCs w:val="24"/>
        </w:rPr>
        <w:t>Symposium</w:t>
      </w:r>
      <w:r w:rsidR="00736F62" w:rsidRPr="009D3CF8">
        <w:rPr>
          <w:rFonts w:ascii="Nunito Sans Light" w:hAnsi="Nunito Sans Light"/>
          <w:sz w:val="24"/>
          <w:szCs w:val="24"/>
        </w:rPr>
        <w:t>“</w:t>
      </w:r>
      <w:r w:rsidR="00175FD5" w:rsidRPr="009D3CF8">
        <w:rPr>
          <w:rFonts w:ascii="Nunito Sans Light" w:hAnsi="Nunito Sans Light"/>
          <w:sz w:val="24"/>
          <w:szCs w:val="24"/>
        </w:rPr>
        <w:t xml:space="preserve"> </w:t>
      </w:r>
      <w:r w:rsidRPr="009D3CF8">
        <w:rPr>
          <w:rFonts w:ascii="Nunito Sans Light" w:hAnsi="Nunito Sans Light"/>
          <w:sz w:val="24"/>
          <w:szCs w:val="24"/>
        </w:rPr>
        <w:t xml:space="preserve">ist </w:t>
      </w:r>
      <w:r w:rsidR="00175FD5" w:rsidRPr="009D3CF8">
        <w:rPr>
          <w:rFonts w:ascii="Nunito Sans Light" w:hAnsi="Nunito Sans Light"/>
          <w:sz w:val="24"/>
          <w:szCs w:val="24"/>
        </w:rPr>
        <w:t xml:space="preserve">ein moderiertes Format, das drei bis vier Vortragenden die Gelegenheit bietet, in </w:t>
      </w:r>
      <w:r w:rsidRPr="009D3CF8">
        <w:rPr>
          <w:rFonts w:ascii="Nunito Sans Light" w:hAnsi="Nunito Sans Light"/>
          <w:sz w:val="24"/>
          <w:szCs w:val="24"/>
        </w:rPr>
        <w:t>zusammenhängenden</w:t>
      </w:r>
      <w:r w:rsidR="00175FD5" w:rsidRPr="009D3CF8">
        <w:rPr>
          <w:rFonts w:ascii="Nunito Sans Light" w:hAnsi="Nunito Sans Light"/>
          <w:sz w:val="24"/>
          <w:szCs w:val="24"/>
        </w:rPr>
        <w:t xml:space="preserve"> </w:t>
      </w:r>
      <w:r w:rsidR="00C737FE" w:rsidRPr="009D3CF8">
        <w:rPr>
          <w:rFonts w:ascii="Nunito Sans Light" w:hAnsi="Nunito Sans Light"/>
          <w:sz w:val="24"/>
          <w:szCs w:val="24"/>
        </w:rPr>
        <w:t>V</w:t>
      </w:r>
      <w:r w:rsidR="00175FD5" w:rsidRPr="009D3CF8">
        <w:rPr>
          <w:rFonts w:ascii="Nunito Sans Light" w:hAnsi="Nunito Sans Light"/>
          <w:sz w:val="24"/>
          <w:szCs w:val="24"/>
        </w:rPr>
        <w:t>orträgen zu einem bestimmten Thema oder Themenkomplex zu referieren. Im Anschluss an die Vorträge findet eine 45</w:t>
      </w:r>
      <w:r w:rsidR="00C737FE" w:rsidRPr="009D3CF8">
        <w:rPr>
          <w:rFonts w:ascii="Nunito Sans Light" w:hAnsi="Nunito Sans Light"/>
          <w:sz w:val="24"/>
          <w:szCs w:val="24"/>
        </w:rPr>
        <w:t>-</w:t>
      </w:r>
      <w:r w:rsidR="00175FD5" w:rsidRPr="009D3CF8">
        <w:rPr>
          <w:rFonts w:ascii="Nunito Sans Light" w:hAnsi="Nunito Sans Light"/>
          <w:sz w:val="24"/>
          <w:szCs w:val="24"/>
        </w:rPr>
        <w:t xml:space="preserve">minütige Diskussion im Plenum </w:t>
      </w:r>
      <w:r w:rsidRPr="009D3CF8">
        <w:rPr>
          <w:rFonts w:ascii="Nunito Sans Light" w:hAnsi="Nunito Sans Light"/>
          <w:sz w:val="24"/>
          <w:szCs w:val="24"/>
        </w:rPr>
        <w:t>(</w:t>
      </w:r>
      <w:r w:rsidR="00175FD5" w:rsidRPr="009D3CF8">
        <w:rPr>
          <w:rFonts w:ascii="Nunito Sans Light" w:hAnsi="Nunito Sans Light"/>
          <w:sz w:val="24"/>
          <w:szCs w:val="24"/>
        </w:rPr>
        <w:t>vor Ort</w:t>
      </w:r>
      <w:r w:rsidRPr="009D3CF8">
        <w:rPr>
          <w:rFonts w:ascii="Nunito Sans Light" w:hAnsi="Nunito Sans Light"/>
          <w:sz w:val="24"/>
          <w:szCs w:val="24"/>
        </w:rPr>
        <w:t>)</w:t>
      </w:r>
      <w:r w:rsidR="00175FD5" w:rsidRPr="009D3CF8">
        <w:rPr>
          <w:rFonts w:ascii="Nunito Sans Light" w:hAnsi="Nunito Sans Light"/>
          <w:sz w:val="24"/>
          <w:szCs w:val="24"/>
        </w:rPr>
        <w:t xml:space="preserve"> bzw. in </w:t>
      </w:r>
      <w:r w:rsidR="00C737FE" w:rsidRPr="009D3CF8">
        <w:rPr>
          <w:rFonts w:ascii="Nunito Sans Light" w:hAnsi="Nunito Sans Light"/>
          <w:sz w:val="24"/>
          <w:szCs w:val="24"/>
        </w:rPr>
        <w:t>Teilgruppenräumen (online)</w:t>
      </w:r>
      <w:r w:rsidR="00175FD5" w:rsidRPr="009D3CF8">
        <w:rPr>
          <w:rFonts w:ascii="Nunito Sans Light" w:hAnsi="Nunito Sans Light"/>
          <w:sz w:val="24"/>
          <w:szCs w:val="24"/>
        </w:rPr>
        <w:t xml:space="preserve"> statt, bei der das Publikum Fragen stellen und eigene Wortbeiträge einbringen kann. </w:t>
      </w:r>
      <w:r w:rsidR="00C737FE" w:rsidRPr="009D3CF8">
        <w:rPr>
          <w:rFonts w:ascii="Nunito Sans Light" w:hAnsi="Nunito Sans Light"/>
          <w:sz w:val="24"/>
          <w:szCs w:val="24"/>
        </w:rPr>
        <w:t xml:space="preserve">Zu einem Symposium sind ein Mantel-Abstract (max. 600 Wörter) sowie Abstracts für jeden Vortrag (max. 300 Wörter) einzureichen. </w:t>
      </w:r>
      <w:r w:rsidR="00175FD5" w:rsidRPr="009D3CF8">
        <w:rPr>
          <w:rFonts w:ascii="Nunito Sans Light" w:hAnsi="Nunito Sans Light"/>
          <w:sz w:val="24"/>
          <w:szCs w:val="24"/>
        </w:rPr>
        <w:t xml:space="preserve">Bitte beachten Sie: insgesamt sollten die </w:t>
      </w:r>
      <w:r w:rsidR="00C737FE" w:rsidRPr="009D3CF8">
        <w:rPr>
          <w:rFonts w:ascii="Nunito Sans Light" w:hAnsi="Nunito Sans Light"/>
          <w:sz w:val="24"/>
          <w:szCs w:val="24"/>
        </w:rPr>
        <w:t>B</w:t>
      </w:r>
      <w:r w:rsidR="00175FD5" w:rsidRPr="009D3CF8">
        <w:rPr>
          <w:rFonts w:ascii="Nunito Sans Light" w:hAnsi="Nunito Sans Light"/>
          <w:sz w:val="24"/>
          <w:szCs w:val="24"/>
        </w:rPr>
        <w:t>eiträge eine Gesamtvortragsdauer von 45 Minuten nicht überschreiten, damit genügend Zeit für die Diskussion bleibt.</w:t>
      </w:r>
    </w:p>
    <w:p w14:paraId="2FE6F123" w14:textId="4CA5FF9F" w:rsidR="00C737FE" w:rsidRPr="009D3CF8" w:rsidRDefault="00C737FE" w:rsidP="00F70958">
      <w:pPr>
        <w:spacing w:after="0" w:line="240" w:lineRule="auto"/>
        <w:rPr>
          <w:rFonts w:ascii="Nunito Sans Light" w:hAnsi="Nunito Sans Light"/>
          <w:sz w:val="24"/>
          <w:szCs w:val="24"/>
        </w:rPr>
      </w:pPr>
      <w:r w:rsidRPr="009D3CF8">
        <w:rPr>
          <w:rFonts w:ascii="Nunito Sans Light" w:hAnsi="Nunito Sans Light"/>
          <w:sz w:val="24"/>
          <w:szCs w:val="24"/>
        </w:rPr>
        <w:t>Für jedes Symposium ist auszuwählen, ob es in Präsenz (Mo – Mi) oder online (Do – Fr) abgehalten wird.</w:t>
      </w:r>
    </w:p>
    <w:p w14:paraId="6F418A63" w14:textId="77777777" w:rsidR="00C737FE" w:rsidRPr="009D3CF8" w:rsidRDefault="00C737FE" w:rsidP="00F70958">
      <w:pPr>
        <w:spacing w:after="0" w:line="240" w:lineRule="auto"/>
        <w:rPr>
          <w:rFonts w:ascii="Nunito Sans Light" w:hAnsi="Nunito Sans Light"/>
          <w:sz w:val="24"/>
          <w:szCs w:val="24"/>
        </w:rPr>
      </w:pPr>
    </w:p>
    <w:p w14:paraId="42ED9A0A" w14:textId="77777777" w:rsidR="00175FD5" w:rsidRPr="006A7E94" w:rsidRDefault="00175FD5" w:rsidP="00B137C3">
      <w:pPr>
        <w:pStyle w:val="berschrift3"/>
        <w:spacing w:after="40"/>
        <w:rPr>
          <w:rFonts w:ascii="Nunito Sans Light" w:hAnsi="Nunito Sans Light"/>
          <w:b/>
          <w:bCs/>
          <w:color w:val="auto"/>
        </w:rPr>
      </w:pPr>
      <w:r w:rsidRPr="006A7E94">
        <w:rPr>
          <w:rFonts w:ascii="Nunito Sans Light" w:hAnsi="Nunito Sans Light"/>
          <w:b/>
          <w:bCs/>
          <w:color w:val="auto"/>
        </w:rPr>
        <w:t>(3) Forschungswerkstatt (90 Minuten)</w:t>
      </w:r>
    </w:p>
    <w:p w14:paraId="7EC6BCA6" w14:textId="2A091C4F" w:rsidR="00E846DC" w:rsidRPr="009D3CF8" w:rsidRDefault="00175FD5" w:rsidP="00F70958">
      <w:pPr>
        <w:spacing w:after="0" w:line="240" w:lineRule="auto"/>
        <w:rPr>
          <w:rFonts w:ascii="Nunito Sans Light" w:hAnsi="Nunito Sans Light"/>
          <w:sz w:val="24"/>
          <w:szCs w:val="24"/>
        </w:rPr>
      </w:pPr>
      <w:r w:rsidRPr="009D3CF8">
        <w:rPr>
          <w:rFonts w:ascii="Nunito Sans Light" w:hAnsi="Nunito Sans Light"/>
          <w:sz w:val="24"/>
          <w:szCs w:val="24"/>
        </w:rPr>
        <w:t xml:space="preserve">Das Format </w:t>
      </w:r>
      <w:r w:rsidR="00736F62" w:rsidRPr="009D3CF8">
        <w:rPr>
          <w:rFonts w:ascii="Nunito Sans Light" w:hAnsi="Nunito Sans Light"/>
          <w:sz w:val="24"/>
          <w:szCs w:val="24"/>
        </w:rPr>
        <w:t>„</w:t>
      </w:r>
      <w:r w:rsidRPr="009D3CF8">
        <w:rPr>
          <w:rFonts w:ascii="Nunito Sans Light" w:hAnsi="Nunito Sans Light"/>
          <w:sz w:val="24"/>
          <w:szCs w:val="24"/>
        </w:rPr>
        <w:t>Forschungswerkstatt</w:t>
      </w:r>
      <w:r w:rsidR="00736F62" w:rsidRPr="009D3CF8">
        <w:rPr>
          <w:rFonts w:ascii="Nunito Sans Light" w:hAnsi="Nunito Sans Light"/>
          <w:sz w:val="24"/>
          <w:szCs w:val="24"/>
        </w:rPr>
        <w:t>“</w:t>
      </w:r>
      <w:r w:rsidRPr="009D3CF8">
        <w:rPr>
          <w:rFonts w:ascii="Nunito Sans Light" w:hAnsi="Nunito Sans Light"/>
          <w:sz w:val="24"/>
          <w:szCs w:val="24"/>
        </w:rPr>
        <w:t xml:space="preserve"> hat sich an früheren IFO-Tagungen bewährt. Es handelt sich um ein Format, das es einer Forschungsgruppe ermöglicht, ein gemeinsames Projekt vorzustellen und intensiv mit den Teilnehmenden zu diskutieren. Hier können vier bis fünf Beiträge zu einem bestimmten Forschungsproblem oder einer gemeinsam gesetzten Fragestellung präsentiert werden. Diese kurzen, jeweils einführenden</w:t>
      </w:r>
      <w:r w:rsidR="00C737FE" w:rsidRPr="009D3CF8">
        <w:rPr>
          <w:rFonts w:ascii="Nunito Sans Light" w:hAnsi="Nunito Sans Light"/>
          <w:sz w:val="24"/>
          <w:szCs w:val="24"/>
        </w:rPr>
        <w:t xml:space="preserve"> Impuls</w:t>
      </w:r>
      <w:r w:rsidRPr="009D3CF8">
        <w:rPr>
          <w:rFonts w:ascii="Nunito Sans Light" w:hAnsi="Nunito Sans Light"/>
          <w:sz w:val="24"/>
          <w:szCs w:val="24"/>
        </w:rPr>
        <w:t xml:space="preserve">vorträge sollten eine Länge von drei bis fünf Minuten nicht überschreiten. Die </w:t>
      </w:r>
      <w:r w:rsidR="00C737FE" w:rsidRPr="009D3CF8">
        <w:rPr>
          <w:rFonts w:ascii="Nunito Sans Light" w:hAnsi="Nunito Sans Light"/>
          <w:sz w:val="24"/>
          <w:szCs w:val="24"/>
        </w:rPr>
        <w:t xml:space="preserve">einreichende Gruppe benennt eine Diskutantin / einen Diskutanten mit dem Auftrag die Beiträge zu </w:t>
      </w:r>
      <w:r w:rsidRPr="009D3CF8">
        <w:rPr>
          <w:rFonts w:ascii="Nunito Sans Light" w:hAnsi="Nunito Sans Light"/>
          <w:sz w:val="24"/>
          <w:szCs w:val="24"/>
        </w:rPr>
        <w:t>kommentier</w:t>
      </w:r>
      <w:r w:rsidR="00C737FE" w:rsidRPr="009D3CF8">
        <w:rPr>
          <w:rFonts w:ascii="Nunito Sans Light" w:hAnsi="Nunito Sans Light"/>
          <w:sz w:val="24"/>
          <w:szCs w:val="24"/>
        </w:rPr>
        <w:t>en (max. 15 Minuten)</w:t>
      </w:r>
      <w:r w:rsidRPr="009D3CF8">
        <w:rPr>
          <w:rFonts w:ascii="Nunito Sans Light" w:hAnsi="Nunito Sans Light"/>
          <w:sz w:val="24"/>
          <w:szCs w:val="24"/>
        </w:rPr>
        <w:t xml:space="preserve"> und den weiteren Austausch mit den Teilnehmenden </w:t>
      </w:r>
      <w:r w:rsidR="00C737FE" w:rsidRPr="009D3CF8">
        <w:rPr>
          <w:rFonts w:ascii="Nunito Sans Light" w:hAnsi="Nunito Sans Light"/>
          <w:sz w:val="24"/>
          <w:szCs w:val="24"/>
        </w:rPr>
        <w:t xml:space="preserve">zu </w:t>
      </w:r>
      <w:r w:rsidRPr="009D3CF8">
        <w:rPr>
          <w:rFonts w:ascii="Nunito Sans Light" w:hAnsi="Nunito Sans Light"/>
          <w:sz w:val="24"/>
          <w:szCs w:val="24"/>
        </w:rPr>
        <w:t>moderier</w:t>
      </w:r>
      <w:r w:rsidR="00C737FE" w:rsidRPr="009D3CF8">
        <w:rPr>
          <w:rFonts w:ascii="Nunito Sans Light" w:hAnsi="Nunito Sans Light"/>
          <w:sz w:val="24"/>
          <w:szCs w:val="24"/>
        </w:rPr>
        <w:t>en</w:t>
      </w:r>
      <w:r w:rsidRPr="009D3CF8">
        <w:rPr>
          <w:rFonts w:ascii="Nunito Sans Light" w:hAnsi="Nunito Sans Light"/>
          <w:sz w:val="24"/>
          <w:szCs w:val="24"/>
        </w:rPr>
        <w:t xml:space="preserve">. Zu diesem Format sind ausdrücklich auch Doktorand*innen eingeladen, die </w:t>
      </w:r>
      <w:r w:rsidR="00E846DC" w:rsidRPr="009D3CF8">
        <w:rPr>
          <w:rFonts w:ascii="Nunito Sans Light" w:hAnsi="Nunito Sans Light"/>
          <w:sz w:val="24"/>
          <w:szCs w:val="24"/>
        </w:rPr>
        <w:t>an ähnlichen methodischen oder inhaltlichen Fragen</w:t>
      </w:r>
      <w:r w:rsidRPr="009D3CF8">
        <w:rPr>
          <w:rFonts w:ascii="Nunito Sans Light" w:hAnsi="Nunito Sans Light"/>
          <w:sz w:val="24"/>
          <w:szCs w:val="24"/>
        </w:rPr>
        <w:t xml:space="preserve"> arbeiten. </w:t>
      </w:r>
      <w:r w:rsidR="00E846DC" w:rsidRPr="009D3CF8">
        <w:rPr>
          <w:rFonts w:ascii="Nunito Sans Light" w:hAnsi="Nunito Sans Light"/>
          <w:sz w:val="24"/>
          <w:szCs w:val="24"/>
        </w:rPr>
        <w:t>Eingereicht wird ein Abstract (max. 600 Wörter), das</w:t>
      </w:r>
      <w:r w:rsidR="006A7E94">
        <w:rPr>
          <w:rFonts w:ascii="Nunito Sans Light" w:hAnsi="Nunito Sans Light"/>
          <w:sz w:val="24"/>
          <w:szCs w:val="24"/>
        </w:rPr>
        <w:t xml:space="preserve"> </w:t>
      </w:r>
      <w:r w:rsidR="00E846DC" w:rsidRPr="009D3CF8">
        <w:rPr>
          <w:rFonts w:ascii="Nunito Sans Light" w:hAnsi="Nunito Sans Light"/>
          <w:sz w:val="24"/>
          <w:szCs w:val="24"/>
        </w:rPr>
        <w:t xml:space="preserve">die Forschungswerkstatt insgesamt beschreibt.  </w:t>
      </w:r>
    </w:p>
    <w:p w14:paraId="3B399B8D" w14:textId="664868A8" w:rsidR="00E846DC" w:rsidRPr="009D3CF8" w:rsidRDefault="00E846DC" w:rsidP="00E846DC">
      <w:pPr>
        <w:spacing w:after="0" w:line="240" w:lineRule="auto"/>
        <w:rPr>
          <w:rFonts w:ascii="Nunito Sans Light" w:hAnsi="Nunito Sans Light"/>
          <w:sz w:val="24"/>
          <w:szCs w:val="24"/>
        </w:rPr>
      </w:pPr>
      <w:r w:rsidRPr="009D3CF8">
        <w:rPr>
          <w:rFonts w:ascii="Nunito Sans Light" w:hAnsi="Nunito Sans Light"/>
          <w:sz w:val="24"/>
          <w:szCs w:val="24"/>
        </w:rPr>
        <w:t>Für jede Forschungswerkstatt ist auszuwählen, ob sie in Präsenz (Mo – Mi) oder online (Do – Fr) abgehalten wird.</w:t>
      </w:r>
    </w:p>
    <w:p w14:paraId="3D223E30" w14:textId="77777777" w:rsidR="00E846DC" w:rsidRPr="009D3CF8" w:rsidRDefault="00E846DC" w:rsidP="00F70958">
      <w:pPr>
        <w:spacing w:after="0" w:line="240" w:lineRule="auto"/>
        <w:rPr>
          <w:rFonts w:ascii="Nunito Sans Light" w:hAnsi="Nunito Sans Light"/>
          <w:sz w:val="24"/>
          <w:szCs w:val="24"/>
        </w:rPr>
      </w:pPr>
    </w:p>
    <w:p w14:paraId="63C5D2E1" w14:textId="77777777" w:rsidR="00175FD5" w:rsidRPr="006A7E94" w:rsidRDefault="00175FD5" w:rsidP="00B137C3">
      <w:pPr>
        <w:pStyle w:val="berschrift3"/>
        <w:spacing w:after="40"/>
        <w:rPr>
          <w:rFonts w:ascii="Nunito Sans Light" w:hAnsi="Nunito Sans Light"/>
          <w:b/>
          <w:bCs/>
          <w:color w:val="auto"/>
        </w:rPr>
      </w:pPr>
      <w:r w:rsidRPr="006A7E94">
        <w:rPr>
          <w:rFonts w:ascii="Nunito Sans Light" w:hAnsi="Nunito Sans Light"/>
          <w:b/>
          <w:bCs/>
          <w:color w:val="auto"/>
        </w:rPr>
        <w:t xml:space="preserve">(4) Postersession </w:t>
      </w:r>
    </w:p>
    <w:p w14:paraId="78BF2D71" w14:textId="53174815" w:rsidR="00E846DC" w:rsidRPr="009D3CF8" w:rsidRDefault="00175FD5" w:rsidP="00F70958">
      <w:pPr>
        <w:spacing w:after="0" w:line="240" w:lineRule="auto"/>
        <w:rPr>
          <w:rFonts w:ascii="Nunito Sans Light" w:hAnsi="Nunito Sans Light"/>
          <w:sz w:val="24"/>
          <w:szCs w:val="24"/>
        </w:rPr>
      </w:pPr>
      <w:r w:rsidRPr="009D3CF8">
        <w:rPr>
          <w:rFonts w:ascii="Nunito Sans Light" w:hAnsi="Nunito Sans Light"/>
          <w:sz w:val="24"/>
          <w:szCs w:val="24"/>
        </w:rPr>
        <w:t xml:space="preserve">Bei der Option </w:t>
      </w:r>
      <w:r w:rsidR="00736F62" w:rsidRPr="009D3CF8">
        <w:rPr>
          <w:rFonts w:ascii="Nunito Sans Light" w:hAnsi="Nunito Sans Light"/>
          <w:sz w:val="24"/>
          <w:szCs w:val="24"/>
        </w:rPr>
        <w:t>„</w:t>
      </w:r>
      <w:r w:rsidRPr="009D3CF8">
        <w:rPr>
          <w:rFonts w:ascii="Nunito Sans Light" w:hAnsi="Nunito Sans Light"/>
          <w:sz w:val="24"/>
          <w:szCs w:val="24"/>
        </w:rPr>
        <w:t>Postersession</w:t>
      </w:r>
      <w:r w:rsidR="00736F62" w:rsidRPr="009D3CF8">
        <w:rPr>
          <w:rFonts w:ascii="Nunito Sans Light" w:hAnsi="Nunito Sans Light"/>
          <w:sz w:val="24"/>
          <w:szCs w:val="24"/>
        </w:rPr>
        <w:t>“</w:t>
      </w:r>
      <w:r w:rsidRPr="009D3CF8">
        <w:rPr>
          <w:rFonts w:ascii="Nunito Sans Light" w:hAnsi="Nunito Sans Light"/>
          <w:sz w:val="24"/>
          <w:szCs w:val="24"/>
        </w:rPr>
        <w:t xml:space="preserve"> handelt es sich um ebenfalls um ein Format vor Ort oder online. </w:t>
      </w:r>
    </w:p>
    <w:p w14:paraId="3737ED7C" w14:textId="0E42AD4F" w:rsidR="00175FD5" w:rsidRPr="009D3CF8" w:rsidRDefault="00E846DC" w:rsidP="00F70958">
      <w:pPr>
        <w:spacing w:after="0" w:line="240" w:lineRule="auto"/>
        <w:rPr>
          <w:rFonts w:ascii="Nunito Sans Light" w:hAnsi="Nunito Sans Light"/>
          <w:sz w:val="24"/>
          <w:szCs w:val="24"/>
        </w:rPr>
      </w:pPr>
      <w:r w:rsidRPr="009D3CF8">
        <w:rPr>
          <w:rFonts w:ascii="Nunito Sans Light" w:hAnsi="Nunito Sans Light"/>
          <w:sz w:val="24"/>
          <w:szCs w:val="24"/>
        </w:rPr>
        <w:t xml:space="preserve">Eine Präsenz-Postersession findet am Dienstag statt, ein virtueller Poster-Rundgang am Freitag. </w:t>
      </w:r>
      <w:r w:rsidR="00175FD5" w:rsidRPr="009D3CF8">
        <w:rPr>
          <w:rFonts w:ascii="Nunito Sans Light" w:hAnsi="Nunito Sans Light"/>
          <w:sz w:val="24"/>
          <w:szCs w:val="24"/>
        </w:rPr>
        <w:t xml:space="preserve">Die </w:t>
      </w:r>
      <w:r w:rsidR="00AC55AD" w:rsidRPr="009D3CF8">
        <w:rPr>
          <w:rFonts w:ascii="Nunito Sans Light" w:hAnsi="Nunito Sans Light"/>
          <w:sz w:val="24"/>
          <w:szCs w:val="24"/>
        </w:rPr>
        <w:t xml:space="preserve">eingereichten </w:t>
      </w:r>
      <w:r w:rsidR="00175FD5" w:rsidRPr="009D3CF8">
        <w:rPr>
          <w:rFonts w:ascii="Nunito Sans Light" w:hAnsi="Nunito Sans Light"/>
          <w:sz w:val="24"/>
          <w:szCs w:val="24"/>
        </w:rPr>
        <w:t xml:space="preserve">Abstracts dürfen max. 200 Wörter enthalten. </w:t>
      </w:r>
      <w:r w:rsidRPr="009D3CF8">
        <w:rPr>
          <w:rFonts w:ascii="Nunito Sans Light" w:hAnsi="Nunito Sans Light"/>
          <w:sz w:val="24"/>
          <w:szCs w:val="24"/>
        </w:rPr>
        <w:t>Poster für die Präsenzveranstaltung werden im DIN A0-Format mitgebracht</w:t>
      </w:r>
      <w:r w:rsidR="00AC55AD" w:rsidRPr="009D3CF8">
        <w:rPr>
          <w:rFonts w:ascii="Nunito Sans Light" w:hAnsi="Nunito Sans Light"/>
          <w:sz w:val="24"/>
          <w:szCs w:val="24"/>
        </w:rPr>
        <w:t>.</w:t>
      </w:r>
      <w:r w:rsidRPr="009D3CF8">
        <w:rPr>
          <w:rFonts w:ascii="Nunito Sans Light" w:hAnsi="Nunito Sans Light"/>
          <w:sz w:val="24"/>
          <w:szCs w:val="24"/>
        </w:rPr>
        <w:t xml:space="preserve"> </w:t>
      </w:r>
      <w:r w:rsidR="00AC55AD" w:rsidRPr="009D3CF8">
        <w:rPr>
          <w:rFonts w:ascii="Nunito Sans Light" w:hAnsi="Nunito Sans Light"/>
          <w:sz w:val="24"/>
          <w:szCs w:val="24"/>
        </w:rPr>
        <w:t>F</w:t>
      </w:r>
      <w:r w:rsidRPr="009D3CF8">
        <w:rPr>
          <w:rFonts w:ascii="Nunito Sans Light" w:hAnsi="Nunito Sans Light"/>
          <w:sz w:val="24"/>
          <w:szCs w:val="24"/>
        </w:rPr>
        <w:t xml:space="preserve">ür den virtuellen Poster-Rundgang werden die Beiträge bis Ende Januar 2024 als pdf in ConfTool hochgeladen. </w:t>
      </w:r>
    </w:p>
    <w:p w14:paraId="779E8F87" w14:textId="4CA0B3C6" w:rsidR="00C636F6" w:rsidRPr="009D3CF8" w:rsidRDefault="00C636F6">
      <w:pPr>
        <w:rPr>
          <w:rFonts w:ascii="Nunito Sans Light" w:hAnsi="Nunito Sans Light"/>
          <w:sz w:val="24"/>
          <w:szCs w:val="24"/>
        </w:rPr>
      </w:pPr>
    </w:p>
    <w:p w14:paraId="18F513F3" w14:textId="7352DD69" w:rsidR="00175FD5" w:rsidRPr="006A7E94" w:rsidRDefault="00E846DC" w:rsidP="00844868">
      <w:pPr>
        <w:pStyle w:val="berschrift2"/>
        <w:numPr>
          <w:ilvl w:val="0"/>
          <w:numId w:val="16"/>
        </w:numPr>
        <w:spacing w:after="40"/>
        <w:ind w:left="357" w:hanging="357"/>
        <w:rPr>
          <w:rFonts w:ascii="Nunito Sans Light" w:hAnsi="Nunito Sans Light"/>
          <w:b/>
          <w:bCs/>
          <w:color w:val="auto"/>
          <w:sz w:val="28"/>
          <w:szCs w:val="28"/>
        </w:rPr>
      </w:pPr>
      <w:r w:rsidRPr="006A7E94">
        <w:rPr>
          <w:rFonts w:ascii="Nunito Sans Light" w:hAnsi="Nunito Sans Light"/>
          <w:b/>
          <w:bCs/>
          <w:color w:val="auto"/>
          <w:sz w:val="28"/>
          <w:szCs w:val="28"/>
        </w:rPr>
        <w:t xml:space="preserve">Einreichung von Beiträgen </w:t>
      </w:r>
    </w:p>
    <w:p w14:paraId="0D0B05F5" w14:textId="0E165161" w:rsidR="00175FD5" w:rsidRPr="009D3CF8" w:rsidRDefault="00175FD5" w:rsidP="00F70958">
      <w:pPr>
        <w:spacing w:after="0" w:line="240" w:lineRule="auto"/>
        <w:rPr>
          <w:rFonts w:ascii="Nunito Sans Light" w:hAnsi="Nunito Sans Light"/>
          <w:sz w:val="24"/>
          <w:szCs w:val="24"/>
        </w:rPr>
      </w:pPr>
      <w:r w:rsidRPr="009D3CF8">
        <w:rPr>
          <w:rFonts w:ascii="Nunito Sans Light" w:hAnsi="Nunito Sans Light"/>
          <w:sz w:val="24"/>
          <w:szCs w:val="24"/>
        </w:rPr>
        <w:t>Alle Beiträge können bis</w:t>
      </w:r>
      <w:r w:rsidRPr="009D3CF8">
        <w:rPr>
          <w:rFonts w:ascii="Nunito Sans Light" w:hAnsi="Nunito Sans Light"/>
          <w:b/>
          <w:bCs/>
          <w:sz w:val="24"/>
          <w:szCs w:val="24"/>
        </w:rPr>
        <w:t xml:space="preserve"> 30.09.2023</w:t>
      </w:r>
      <w:r w:rsidR="00E846DC" w:rsidRPr="009D3CF8">
        <w:rPr>
          <w:rFonts w:ascii="Nunito Sans Light" w:hAnsi="Nunito Sans Light"/>
          <w:b/>
          <w:bCs/>
          <w:sz w:val="24"/>
          <w:szCs w:val="24"/>
        </w:rPr>
        <w:t xml:space="preserve"> </w:t>
      </w:r>
      <w:r w:rsidR="00E846DC" w:rsidRPr="009D3CF8">
        <w:rPr>
          <w:rFonts w:ascii="Nunito Sans Light" w:hAnsi="Nunito Sans Light"/>
          <w:sz w:val="24"/>
          <w:szCs w:val="24"/>
        </w:rPr>
        <w:t>via ConfTool e</w:t>
      </w:r>
      <w:r w:rsidRPr="009D3CF8">
        <w:rPr>
          <w:rFonts w:ascii="Nunito Sans Light" w:hAnsi="Nunito Sans Light"/>
          <w:sz w:val="24"/>
          <w:szCs w:val="24"/>
        </w:rPr>
        <w:t>ingereicht werden</w:t>
      </w:r>
      <w:r w:rsidR="00E846DC" w:rsidRPr="009D3CF8">
        <w:rPr>
          <w:rFonts w:ascii="Nunito Sans Light" w:hAnsi="Nunito Sans Light"/>
          <w:sz w:val="24"/>
          <w:szCs w:val="24"/>
        </w:rPr>
        <w:t xml:space="preserve">. Die Einreichung ist ab 15.05.2023 geöffnet. </w:t>
      </w:r>
      <w:r w:rsidR="00AC55AD" w:rsidRPr="009D3CF8">
        <w:rPr>
          <w:rFonts w:ascii="Nunito Sans Light" w:hAnsi="Nunito Sans Light"/>
          <w:sz w:val="24"/>
          <w:szCs w:val="24"/>
        </w:rPr>
        <w:t xml:space="preserve">Neben den Abstracts sind </w:t>
      </w:r>
      <w:r w:rsidRPr="009D3CF8">
        <w:rPr>
          <w:rFonts w:ascii="Nunito Sans Light" w:hAnsi="Nunito Sans Light"/>
          <w:sz w:val="24"/>
          <w:szCs w:val="24"/>
        </w:rPr>
        <w:t xml:space="preserve">Angaben zum Thema, zu den </w:t>
      </w:r>
      <w:r w:rsidR="00E846DC" w:rsidRPr="009D3CF8">
        <w:rPr>
          <w:rFonts w:ascii="Nunito Sans Light" w:hAnsi="Nunito Sans Light"/>
          <w:sz w:val="24"/>
          <w:szCs w:val="24"/>
        </w:rPr>
        <w:t>Vortragen</w:t>
      </w:r>
      <w:r w:rsidRPr="009D3CF8">
        <w:rPr>
          <w:rFonts w:ascii="Nunito Sans Light" w:hAnsi="Nunito Sans Light"/>
          <w:sz w:val="24"/>
          <w:szCs w:val="24"/>
        </w:rPr>
        <w:t>den und ihrer institutionellen Verankerung, der Zuordnung zum Tagungsthema sowie Informationen zum Inhalt, zur Methodik und zu den zentralen Erkenntnissen</w:t>
      </w:r>
      <w:r w:rsidR="00AC55AD" w:rsidRPr="009D3CF8">
        <w:rPr>
          <w:rFonts w:ascii="Nunito Sans Light" w:hAnsi="Nunito Sans Light"/>
          <w:sz w:val="24"/>
          <w:szCs w:val="24"/>
        </w:rPr>
        <w:t xml:space="preserve"> erforderlich. Nähere Hinweise entnehmen Sie bitte den Eingabemasken von ConfTool.</w:t>
      </w:r>
    </w:p>
    <w:p w14:paraId="093CB7BB" w14:textId="77777777" w:rsidR="00C636F6" w:rsidRPr="009D3CF8" w:rsidRDefault="00C636F6" w:rsidP="00F70958">
      <w:pPr>
        <w:spacing w:after="0" w:line="240" w:lineRule="auto"/>
        <w:rPr>
          <w:rFonts w:ascii="Nunito Sans Light" w:hAnsi="Nunito Sans Light"/>
          <w:sz w:val="24"/>
          <w:szCs w:val="24"/>
        </w:rPr>
      </w:pPr>
    </w:p>
    <w:p w14:paraId="24F25166" w14:textId="5CB9DF38" w:rsidR="00E03939" w:rsidRPr="009D3CF8" w:rsidRDefault="00C636F6" w:rsidP="00F70958">
      <w:pPr>
        <w:spacing w:after="0" w:line="240" w:lineRule="auto"/>
        <w:rPr>
          <w:rFonts w:ascii="Nunito Sans Light" w:hAnsi="Nunito Sans Light"/>
          <w:sz w:val="24"/>
          <w:szCs w:val="24"/>
        </w:rPr>
      </w:pPr>
      <w:r w:rsidRPr="009D3CF8">
        <w:rPr>
          <w:rFonts w:ascii="Nunito Sans Light" w:hAnsi="Nunito Sans Light"/>
          <w:sz w:val="24"/>
          <w:szCs w:val="24"/>
        </w:rPr>
        <w:t xml:space="preserve">Bitte beachten Sie: </w:t>
      </w:r>
    </w:p>
    <w:p w14:paraId="7E299768" w14:textId="77777777" w:rsidR="00E03939" w:rsidRPr="009D3CF8" w:rsidRDefault="00E03939" w:rsidP="00E03939">
      <w:pPr>
        <w:pStyle w:val="Listenabsatz"/>
        <w:numPr>
          <w:ilvl w:val="0"/>
          <w:numId w:val="17"/>
        </w:numPr>
        <w:spacing w:after="0" w:line="240" w:lineRule="auto"/>
        <w:rPr>
          <w:rFonts w:ascii="Nunito Sans Light" w:hAnsi="Nunito Sans Light"/>
          <w:sz w:val="24"/>
          <w:szCs w:val="24"/>
        </w:rPr>
      </w:pPr>
      <w:r w:rsidRPr="009D3CF8">
        <w:rPr>
          <w:rFonts w:ascii="Nunito Sans Light" w:hAnsi="Nunito Sans Light"/>
          <w:sz w:val="24"/>
          <w:szCs w:val="24"/>
        </w:rPr>
        <w:t>Pro Einzelbeitrag können maximal 4 Autor*innen angeführt werden, bei Symposien, Forschungswerkstätten und Postersessions auch mehr.</w:t>
      </w:r>
    </w:p>
    <w:p w14:paraId="1CA26213" w14:textId="77777777" w:rsidR="00E03939" w:rsidRPr="009D3CF8" w:rsidRDefault="00E03939" w:rsidP="00E03939">
      <w:pPr>
        <w:pStyle w:val="Listenabsatz"/>
        <w:numPr>
          <w:ilvl w:val="0"/>
          <w:numId w:val="17"/>
        </w:numPr>
        <w:spacing w:after="0" w:line="240" w:lineRule="auto"/>
        <w:rPr>
          <w:rFonts w:ascii="Nunito Sans Light" w:hAnsi="Nunito Sans Light"/>
          <w:sz w:val="24"/>
          <w:szCs w:val="24"/>
        </w:rPr>
      </w:pPr>
      <w:r w:rsidRPr="009D3CF8">
        <w:rPr>
          <w:rFonts w:ascii="Nunito Sans Light" w:hAnsi="Nunito Sans Light"/>
          <w:sz w:val="24"/>
          <w:szCs w:val="24"/>
        </w:rPr>
        <w:t>Eine Person kann maximal zwei Beiträge als Erstautor*in einreichen.</w:t>
      </w:r>
    </w:p>
    <w:p w14:paraId="1C993EF5" w14:textId="591EC828" w:rsidR="00E03939" w:rsidRPr="009D3CF8" w:rsidRDefault="00E03939" w:rsidP="00E03939">
      <w:pPr>
        <w:pStyle w:val="Listenabsatz"/>
        <w:numPr>
          <w:ilvl w:val="0"/>
          <w:numId w:val="17"/>
        </w:numPr>
        <w:spacing w:after="0" w:line="240" w:lineRule="auto"/>
        <w:rPr>
          <w:rFonts w:ascii="Nunito Sans Light" w:hAnsi="Nunito Sans Light"/>
          <w:sz w:val="24"/>
          <w:szCs w:val="24"/>
        </w:rPr>
      </w:pPr>
      <w:r w:rsidRPr="009D3CF8">
        <w:rPr>
          <w:rFonts w:ascii="Nunito Sans Light" w:hAnsi="Nunito Sans Light"/>
          <w:sz w:val="24"/>
          <w:szCs w:val="24"/>
        </w:rPr>
        <w:t xml:space="preserve">Alle präsentierenden Autor*innen müssen zur jeweiligen Tagung angemeldet sein (in Präsenz von Mo – Mi oder Online von Do – Fr). Erfolgt keine Anmeldung zum jeweiligen Tagungsteil, so </w:t>
      </w:r>
      <w:r w:rsidR="009316B2" w:rsidRPr="009D3CF8">
        <w:rPr>
          <w:rFonts w:ascii="Nunito Sans Light" w:hAnsi="Nunito Sans Light"/>
          <w:sz w:val="24"/>
          <w:szCs w:val="24"/>
        </w:rPr>
        <w:t>wird der</w:t>
      </w:r>
      <w:r w:rsidRPr="009D3CF8">
        <w:rPr>
          <w:rFonts w:ascii="Nunito Sans Light" w:hAnsi="Nunito Sans Light"/>
          <w:sz w:val="24"/>
          <w:szCs w:val="24"/>
        </w:rPr>
        <w:t xml:space="preserve"> Beitrag aus dem Programm </w:t>
      </w:r>
      <w:r w:rsidR="009316B2" w:rsidRPr="009D3CF8">
        <w:rPr>
          <w:rFonts w:ascii="Nunito Sans Light" w:hAnsi="Nunito Sans Light"/>
          <w:sz w:val="24"/>
          <w:szCs w:val="24"/>
        </w:rPr>
        <w:t>genommen</w:t>
      </w:r>
      <w:r w:rsidRPr="009D3CF8">
        <w:rPr>
          <w:rFonts w:ascii="Nunito Sans Light" w:hAnsi="Nunito Sans Light"/>
          <w:sz w:val="24"/>
          <w:szCs w:val="24"/>
        </w:rPr>
        <w:t xml:space="preserve">. </w:t>
      </w:r>
    </w:p>
    <w:p w14:paraId="0A672EA1" w14:textId="51B9DAF6" w:rsidR="00E846DC" w:rsidRPr="009D3CF8" w:rsidRDefault="00E846DC" w:rsidP="00F70958">
      <w:pPr>
        <w:spacing w:after="0" w:line="240" w:lineRule="auto"/>
        <w:rPr>
          <w:rFonts w:ascii="Nunito Sans Light" w:hAnsi="Nunito Sans Light"/>
          <w:sz w:val="24"/>
          <w:szCs w:val="24"/>
        </w:rPr>
      </w:pPr>
    </w:p>
    <w:p w14:paraId="170ECF3A" w14:textId="0465A249" w:rsidR="00E846DC" w:rsidRPr="006A7E94" w:rsidRDefault="00AC55AD" w:rsidP="00844868">
      <w:pPr>
        <w:pStyle w:val="berschrift2"/>
        <w:numPr>
          <w:ilvl w:val="0"/>
          <w:numId w:val="16"/>
        </w:numPr>
        <w:spacing w:after="40"/>
        <w:ind w:left="357" w:hanging="357"/>
        <w:rPr>
          <w:rFonts w:ascii="Nunito Sans Light" w:hAnsi="Nunito Sans Light"/>
          <w:b/>
          <w:bCs/>
          <w:color w:val="auto"/>
          <w:sz w:val="28"/>
          <w:szCs w:val="28"/>
        </w:rPr>
      </w:pPr>
      <w:r w:rsidRPr="006A7E94">
        <w:rPr>
          <w:rFonts w:ascii="Nunito Sans Light" w:hAnsi="Nunito Sans Light"/>
          <w:b/>
          <w:bCs/>
          <w:color w:val="auto"/>
          <w:sz w:val="28"/>
          <w:szCs w:val="28"/>
        </w:rPr>
        <w:t>Begutachtung und Annahme</w:t>
      </w:r>
    </w:p>
    <w:p w14:paraId="3D8481F2" w14:textId="754377BF" w:rsidR="00AC55AD" w:rsidRPr="009D3CF8" w:rsidRDefault="00AC55AD" w:rsidP="00AC55AD">
      <w:pPr>
        <w:spacing w:after="0" w:line="240" w:lineRule="auto"/>
        <w:rPr>
          <w:rFonts w:ascii="Nunito Sans Light" w:hAnsi="Nunito Sans Light"/>
          <w:sz w:val="24"/>
          <w:szCs w:val="24"/>
        </w:rPr>
      </w:pPr>
      <w:r w:rsidRPr="009D3CF8">
        <w:rPr>
          <w:rFonts w:ascii="Nunito Sans Light" w:hAnsi="Nunito Sans Light"/>
          <w:sz w:val="24"/>
          <w:szCs w:val="24"/>
        </w:rPr>
        <w:t xml:space="preserve">Die Einreichungen durchlaufen ein Double-Blind-Review-Verfahren mit zwei unabhängigen Reviewern anhand folgender Kriterien: </w:t>
      </w:r>
    </w:p>
    <w:p w14:paraId="11CB97CC" w14:textId="77777777" w:rsidR="0042017C" w:rsidRPr="009D3CF8" w:rsidRDefault="0042017C" w:rsidP="00AC55AD">
      <w:pPr>
        <w:spacing w:after="0" w:line="240" w:lineRule="auto"/>
        <w:rPr>
          <w:rFonts w:ascii="Nunito Sans Light" w:hAnsi="Nunito Sans Light"/>
          <w:sz w:val="24"/>
          <w:szCs w:val="24"/>
        </w:rPr>
      </w:pPr>
    </w:p>
    <w:p w14:paraId="1F79E9E6" w14:textId="28FEE0A6" w:rsidR="00AC55AD" w:rsidRPr="009D3CF8" w:rsidRDefault="00AC55AD" w:rsidP="00AC55AD">
      <w:pPr>
        <w:pStyle w:val="Listenabsatz"/>
        <w:numPr>
          <w:ilvl w:val="0"/>
          <w:numId w:val="13"/>
        </w:numPr>
        <w:spacing w:after="0" w:line="240" w:lineRule="auto"/>
        <w:rPr>
          <w:rFonts w:ascii="Nunito Sans Light" w:hAnsi="Nunito Sans Light"/>
          <w:sz w:val="24"/>
          <w:szCs w:val="24"/>
        </w:rPr>
      </w:pPr>
      <w:r w:rsidRPr="009D3CF8">
        <w:rPr>
          <w:rFonts w:ascii="Nunito Sans Light" w:hAnsi="Nunito Sans Light"/>
          <w:sz w:val="24"/>
          <w:szCs w:val="24"/>
        </w:rPr>
        <w:t xml:space="preserve">Relevanz (mit Bezug auf das Tagungsthema) </w:t>
      </w:r>
    </w:p>
    <w:p w14:paraId="230ECCE3" w14:textId="784D331A" w:rsidR="00AC55AD" w:rsidRPr="009D3CF8" w:rsidRDefault="00AC55AD" w:rsidP="00AC55AD">
      <w:pPr>
        <w:pStyle w:val="Listenabsatz"/>
        <w:numPr>
          <w:ilvl w:val="0"/>
          <w:numId w:val="13"/>
        </w:numPr>
        <w:spacing w:after="0" w:line="240" w:lineRule="auto"/>
        <w:rPr>
          <w:rFonts w:ascii="Nunito Sans Light" w:hAnsi="Nunito Sans Light"/>
          <w:sz w:val="24"/>
          <w:szCs w:val="24"/>
        </w:rPr>
      </w:pPr>
      <w:r w:rsidRPr="009D3CF8">
        <w:rPr>
          <w:rFonts w:ascii="Nunito Sans Light" w:hAnsi="Nunito Sans Light"/>
          <w:sz w:val="24"/>
          <w:szCs w:val="24"/>
        </w:rPr>
        <w:t xml:space="preserve">Klarheit der Darlegung (Forschungsstand, theoretischer Rahmen) </w:t>
      </w:r>
    </w:p>
    <w:p w14:paraId="09D6DA03" w14:textId="195F635C" w:rsidR="00AC55AD" w:rsidRPr="009D3CF8" w:rsidRDefault="00AC55AD" w:rsidP="00AC55AD">
      <w:pPr>
        <w:pStyle w:val="Listenabsatz"/>
        <w:numPr>
          <w:ilvl w:val="0"/>
          <w:numId w:val="13"/>
        </w:numPr>
        <w:spacing w:after="0" w:line="240" w:lineRule="auto"/>
        <w:rPr>
          <w:rFonts w:ascii="Nunito Sans Light" w:hAnsi="Nunito Sans Light"/>
          <w:sz w:val="24"/>
          <w:szCs w:val="24"/>
        </w:rPr>
      </w:pPr>
      <w:r w:rsidRPr="009D3CF8">
        <w:rPr>
          <w:rFonts w:ascii="Nunito Sans Light" w:hAnsi="Nunito Sans Light"/>
          <w:sz w:val="24"/>
          <w:szCs w:val="24"/>
        </w:rPr>
        <w:t xml:space="preserve">Kohärenz der Forschungsmethodik </w:t>
      </w:r>
    </w:p>
    <w:p w14:paraId="12766BC0" w14:textId="238B81AF" w:rsidR="00AC55AD" w:rsidRPr="009D3CF8" w:rsidRDefault="00AC55AD" w:rsidP="00AC55AD">
      <w:pPr>
        <w:pStyle w:val="Listenabsatz"/>
        <w:numPr>
          <w:ilvl w:val="0"/>
          <w:numId w:val="13"/>
        </w:numPr>
        <w:spacing w:after="0" w:line="240" w:lineRule="auto"/>
        <w:rPr>
          <w:rFonts w:ascii="Nunito Sans Light" w:hAnsi="Nunito Sans Light"/>
          <w:sz w:val="24"/>
          <w:szCs w:val="24"/>
        </w:rPr>
      </w:pPr>
      <w:r w:rsidRPr="009D3CF8">
        <w:rPr>
          <w:rFonts w:ascii="Nunito Sans Light" w:hAnsi="Nunito Sans Light"/>
          <w:sz w:val="24"/>
          <w:szCs w:val="24"/>
        </w:rPr>
        <w:t xml:space="preserve">Wissenschaftliche Relevanz der Ergebnisse </w:t>
      </w:r>
    </w:p>
    <w:p w14:paraId="2E40E78D" w14:textId="77777777" w:rsidR="0042017C" w:rsidRPr="009D3CF8" w:rsidRDefault="0042017C" w:rsidP="00AC55AD">
      <w:pPr>
        <w:spacing w:after="0" w:line="240" w:lineRule="auto"/>
        <w:rPr>
          <w:rFonts w:ascii="Nunito Sans Light" w:hAnsi="Nunito Sans Light"/>
          <w:sz w:val="24"/>
          <w:szCs w:val="24"/>
        </w:rPr>
      </w:pPr>
    </w:p>
    <w:p w14:paraId="63BC07BB" w14:textId="69BDB7CB" w:rsidR="00AC55AD" w:rsidRPr="009D3CF8" w:rsidRDefault="00AC55AD" w:rsidP="00AC55AD">
      <w:pPr>
        <w:spacing w:after="0" w:line="240" w:lineRule="auto"/>
        <w:rPr>
          <w:rFonts w:ascii="Nunito Sans Light" w:hAnsi="Nunito Sans Light"/>
          <w:sz w:val="24"/>
          <w:szCs w:val="24"/>
        </w:rPr>
      </w:pPr>
      <w:r w:rsidRPr="009D3CF8">
        <w:rPr>
          <w:rFonts w:ascii="Nunito Sans Light" w:hAnsi="Nunito Sans Light"/>
          <w:sz w:val="24"/>
          <w:szCs w:val="24"/>
        </w:rPr>
        <w:t xml:space="preserve">Die letzte Entscheidung über die Annahme trifft das Organisationsteam auf der Basis der Reviews. Eine Rückmeldung über die Annahme oder Ablehnung der Beiträge erfolgt spätestens Anfang Dezember 2023. </w:t>
      </w:r>
    </w:p>
    <w:p w14:paraId="6B6363A8" w14:textId="3FCD6C6B" w:rsidR="00175FD5" w:rsidRPr="009D3CF8" w:rsidRDefault="00175FD5" w:rsidP="00F70958">
      <w:pPr>
        <w:spacing w:after="0" w:line="240" w:lineRule="auto"/>
        <w:rPr>
          <w:rFonts w:ascii="Nunito Sans Light" w:hAnsi="Nunito Sans Light"/>
          <w:sz w:val="24"/>
          <w:szCs w:val="24"/>
        </w:rPr>
      </w:pPr>
      <w:r w:rsidRPr="009D3CF8">
        <w:rPr>
          <w:rFonts w:ascii="Nunito Sans Light" w:hAnsi="Nunito Sans Light"/>
          <w:sz w:val="24"/>
          <w:szCs w:val="24"/>
        </w:rPr>
        <w:t xml:space="preserve">Wir bitten die </w:t>
      </w:r>
      <w:r w:rsidR="009316B2" w:rsidRPr="009D3CF8">
        <w:rPr>
          <w:rFonts w:ascii="Nunito Sans Light" w:hAnsi="Nunito Sans Light"/>
          <w:sz w:val="24"/>
          <w:szCs w:val="24"/>
        </w:rPr>
        <w:t>Personen, deren Beitrag angenommen wurde</w:t>
      </w:r>
      <w:r w:rsidRPr="009D3CF8">
        <w:rPr>
          <w:rFonts w:ascii="Nunito Sans Light" w:hAnsi="Nunito Sans Light"/>
          <w:sz w:val="24"/>
          <w:szCs w:val="24"/>
        </w:rPr>
        <w:t xml:space="preserve">, früh zu buchen, da die Kapazität der Präsenz-Tagung begrenzt ist und mit einem großen Interesse gerechnet wird. </w:t>
      </w:r>
    </w:p>
    <w:p w14:paraId="39C41A81" w14:textId="77777777" w:rsidR="00F70958" w:rsidRPr="009D3CF8" w:rsidRDefault="00F70958" w:rsidP="00F70958">
      <w:pPr>
        <w:spacing w:after="0" w:line="240" w:lineRule="auto"/>
        <w:rPr>
          <w:rFonts w:ascii="Nunito Sans Light" w:hAnsi="Nunito Sans Light"/>
          <w:sz w:val="24"/>
          <w:szCs w:val="24"/>
        </w:rPr>
      </w:pPr>
    </w:p>
    <w:p w14:paraId="000DC85D" w14:textId="590F3803" w:rsidR="0042017C" w:rsidRPr="006A7E94" w:rsidRDefault="0042017C" w:rsidP="00844868">
      <w:pPr>
        <w:pStyle w:val="berschrift2"/>
        <w:numPr>
          <w:ilvl w:val="0"/>
          <w:numId w:val="16"/>
        </w:numPr>
        <w:spacing w:after="40"/>
        <w:ind w:left="357" w:hanging="357"/>
        <w:rPr>
          <w:rFonts w:ascii="Nunito Sans Light" w:hAnsi="Nunito Sans Light"/>
          <w:b/>
          <w:bCs/>
          <w:color w:val="auto"/>
          <w:sz w:val="24"/>
          <w:szCs w:val="24"/>
        </w:rPr>
      </w:pPr>
      <w:r w:rsidRPr="006A7E94">
        <w:rPr>
          <w:rFonts w:ascii="Nunito Sans Light" w:hAnsi="Nunito Sans Light"/>
          <w:b/>
          <w:bCs/>
          <w:color w:val="auto"/>
          <w:sz w:val="24"/>
          <w:szCs w:val="24"/>
        </w:rPr>
        <w:t>Datenschutzbestimmungen</w:t>
      </w:r>
    </w:p>
    <w:p w14:paraId="2BCC3635" w14:textId="77777777" w:rsidR="0042017C" w:rsidRPr="009D3CF8" w:rsidRDefault="0042017C" w:rsidP="0042017C">
      <w:pPr>
        <w:spacing w:after="0" w:line="240" w:lineRule="auto"/>
        <w:rPr>
          <w:rFonts w:ascii="Nunito Sans Light" w:hAnsi="Nunito Sans Light"/>
          <w:sz w:val="24"/>
          <w:szCs w:val="24"/>
        </w:rPr>
      </w:pPr>
      <w:r w:rsidRPr="009D3CF8">
        <w:rPr>
          <w:rFonts w:ascii="Nunito Sans Light" w:hAnsi="Nunito Sans Light"/>
          <w:sz w:val="24"/>
          <w:szCs w:val="24"/>
        </w:rPr>
        <w:t>Die einreichende Autorin / der einreichende Autor stellt sicher, dass alle Mitautor*innen die folgenden Datenschutzbestimmungen gesehen und genehmigt haben:</w:t>
      </w:r>
    </w:p>
    <w:p w14:paraId="54485F5A" w14:textId="77777777" w:rsidR="0042017C" w:rsidRPr="009D3CF8" w:rsidRDefault="0042017C" w:rsidP="0042017C">
      <w:pPr>
        <w:spacing w:after="0" w:line="240" w:lineRule="auto"/>
        <w:rPr>
          <w:rFonts w:ascii="Nunito Sans Light" w:hAnsi="Nunito Sans Light"/>
          <w:sz w:val="24"/>
          <w:szCs w:val="24"/>
        </w:rPr>
      </w:pPr>
    </w:p>
    <w:p w14:paraId="777EEDD6" w14:textId="77777777" w:rsidR="0042017C" w:rsidRPr="009D3CF8" w:rsidRDefault="0042017C" w:rsidP="0042017C">
      <w:pPr>
        <w:pStyle w:val="Listenabsatz"/>
        <w:numPr>
          <w:ilvl w:val="0"/>
          <w:numId w:val="15"/>
        </w:numPr>
        <w:spacing w:after="0" w:line="240" w:lineRule="auto"/>
        <w:rPr>
          <w:rFonts w:ascii="Nunito Sans Light" w:hAnsi="Nunito Sans Light"/>
          <w:sz w:val="24"/>
          <w:szCs w:val="24"/>
        </w:rPr>
      </w:pPr>
      <w:r w:rsidRPr="009D3CF8">
        <w:rPr>
          <w:rFonts w:ascii="Nunito Sans Light" w:hAnsi="Nunito Sans Light"/>
          <w:sz w:val="24"/>
          <w:szCs w:val="24"/>
        </w:rPr>
        <w:t>Die Einreichung und die persönlichen Daten aller Autor*innen (vollständiger Name, E-Mail-Adresse, Organisationszugehörigkeit) können im ConfTool-System gespeichert werden.</w:t>
      </w:r>
    </w:p>
    <w:p w14:paraId="5B772B65" w14:textId="15C255DA" w:rsidR="0042017C" w:rsidRPr="009D3CF8" w:rsidRDefault="0042017C" w:rsidP="0042017C">
      <w:pPr>
        <w:pStyle w:val="Listenabsatz"/>
        <w:numPr>
          <w:ilvl w:val="0"/>
          <w:numId w:val="15"/>
        </w:numPr>
        <w:spacing w:after="0" w:line="240" w:lineRule="auto"/>
        <w:rPr>
          <w:rFonts w:ascii="Nunito Sans Light" w:hAnsi="Nunito Sans Light"/>
          <w:sz w:val="24"/>
          <w:szCs w:val="24"/>
        </w:rPr>
      </w:pPr>
      <w:r w:rsidRPr="009D3CF8">
        <w:rPr>
          <w:rFonts w:ascii="Nunito Sans Light" w:hAnsi="Nunito Sans Light"/>
          <w:sz w:val="24"/>
          <w:szCs w:val="24"/>
        </w:rPr>
        <w:lastRenderedPageBreak/>
        <w:t>Alle Autor*innen stimmen der Veröffentlichung ihrer Einreichung oder eines Teils davon sowie ihrer Namen und Organisationszugehörigkeit auf dem Veranstaltungsprogramm zu.</w:t>
      </w:r>
    </w:p>
    <w:p w14:paraId="05C896E4" w14:textId="77777777" w:rsidR="0042017C" w:rsidRPr="009D3CF8" w:rsidRDefault="0042017C" w:rsidP="0042017C">
      <w:pPr>
        <w:pStyle w:val="Listenabsatz"/>
        <w:numPr>
          <w:ilvl w:val="0"/>
          <w:numId w:val="15"/>
        </w:numPr>
        <w:spacing w:after="0" w:line="240" w:lineRule="auto"/>
        <w:rPr>
          <w:rFonts w:ascii="Nunito Sans Light" w:hAnsi="Nunito Sans Light"/>
          <w:sz w:val="24"/>
          <w:szCs w:val="24"/>
        </w:rPr>
      </w:pPr>
      <w:r w:rsidRPr="009D3CF8">
        <w:rPr>
          <w:rFonts w:ascii="Nunito Sans Light" w:hAnsi="Nunito Sans Light"/>
          <w:sz w:val="24"/>
          <w:szCs w:val="24"/>
        </w:rPr>
        <w:t>Alle Autor*innen erklären sich damit einverstanden, E-Mails im Zusammenhang mit ihrer Einreichung von den Organisator*innen zu erhalten.</w:t>
      </w:r>
    </w:p>
    <w:p w14:paraId="7B514A18" w14:textId="77777777" w:rsidR="0042017C" w:rsidRPr="009D3CF8" w:rsidRDefault="0042017C" w:rsidP="0042017C">
      <w:pPr>
        <w:pStyle w:val="Listenabsatz"/>
        <w:numPr>
          <w:ilvl w:val="0"/>
          <w:numId w:val="15"/>
        </w:numPr>
        <w:spacing w:after="0" w:line="240" w:lineRule="auto"/>
        <w:rPr>
          <w:rFonts w:ascii="Nunito Sans Light" w:hAnsi="Nunito Sans Light"/>
          <w:sz w:val="24"/>
          <w:szCs w:val="24"/>
        </w:rPr>
      </w:pPr>
      <w:r w:rsidRPr="009D3CF8">
        <w:rPr>
          <w:rFonts w:ascii="Nunito Sans Light" w:hAnsi="Nunito Sans Light"/>
          <w:sz w:val="24"/>
          <w:szCs w:val="24"/>
        </w:rPr>
        <w:t>Die persönlichen Daten der Autor*innen dürfen an die Mitglieder des Programmkomitees der Veranstaltung weitergegeben werden.</w:t>
      </w:r>
    </w:p>
    <w:p w14:paraId="78946D6E" w14:textId="77777777" w:rsidR="0042017C" w:rsidRPr="009D3CF8" w:rsidRDefault="0042017C" w:rsidP="0042017C">
      <w:pPr>
        <w:pStyle w:val="Listenabsatz"/>
        <w:numPr>
          <w:ilvl w:val="0"/>
          <w:numId w:val="15"/>
        </w:numPr>
        <w:spacing w:after="0" w:line="240" w:lineRule="auto"/>
        <w:rPr>
          <w:rFonts w:ascii="Nunito Sans Light" w:hAnsi="Nunito Sans Light"/>
          <w:sz w:val="24"/>
          <w:szCs w:val="24"/>
        </w:rPr>
      </w:pPr>
      <w:r w:rsidRPr="009D3CF8">
        <w:rPr>
          <w:rFonts w:ascii="Nunito Sans Light" w:hAnsi="Nunito Sans Light"/>
          <w:sz w:val="24"/>
          <w:szCs w:val="24"/>
        </w:rPr>
        <w:t>Die Namen der Autor*innen können per E-Mail zwischen den Organisator*innen und den Vorsitzenden der Veranstaltung verschickt werden.</w:t>
      </w:r>
    </w:p>
    <w:p w14:paraId="713718C2" w14:textId="0E574057" w:rsidR="0042017C" w:rsidRPr="009D3CF8" w:rsidRDefault="0042017C" w:rsidP="0042017C">
      <w:pPr>
        <w:pStyle w:val="Listenabsatz"/>
        <w:numPr>
          <w:ilvl w:val="0"/>
          <w:numId w:val="15"/>
        </w:numPr>
        <w:spacing w:after="0" w:line="240" w:lineRule="auto"/>
        <w:rPr>
          <w:rFonts w:ascii="Nunito Sans Light" w:hAnsi="Nunito Sans Light"/>
          <w:sz w:val="24"/>
          <w:szCs w:val="24"/>
        </w:rPr>
      </w:pPr>
      <w:r w:rsidRPr="009D3CF8">
        <w:rPr>
          <w:rFonts w:ascii="Nunito Sans Light" w:hAnsi="Nunito Sans Light"/>
          <w:sz w:val="24"/>
          <w:szCs w:val="24"/>
        </w:rPr>
        <w:t>Das Tagungsprogramm (inkl. Abstracts) der 37. Jahrestagung der Inklusionsforscher*innen wird veröffentlicht und unter Creative Commons Namensnennung-Nicht kommerziell 4.0 International (CC BY-NC 4.0) lizenziert, sofern nichts anderes angegeben ist.</w:t>
      </w:r>
    </w:p>
    <w:p w14:paraId="444C02DA" w14:textId="5B9C49A6" w:rsidR="0042017C" w:rsidRPr="009D3CF8" w:rsidRDefault="0042017C" w:rsidP="00B74095">
      <w:pPr>
        <w:pStyle w:val="Listenabsatz"/>
        <w:numPr>
          <w:ilvl w:val="0"/>
          <w:numId w:val="15"/>
        </w:numPr>
        <w:spacing w:after="0" w:line="240" w:lineRule="auto"/>
        <w:rPr>
          <w:rFonts w:ascii="Nunito Sans Light" w:hAnsi="Nunito Sans Light"/>
          <w:sz w:val="24"/>
          <w:szCs w:val="24"/>
        </w:rPr>
      </w:pPr>
      <w:r w:rsidRPr="009D3CF8">
        <w:rPr>
          <w:rFonts w:ascii="Nunito Sans Light" w:hAnsi="Nunito Sans Light"/>
          <w:sz w:val="24"/>
          <w:szCs w:val="24"/>
        </w:rPr>
        <w:t>Die Autor*innen stimmen der Datenschutzerklärung und den AGB bei der Anmeldung in ConfTool zu.</w:t>
      </w:r>
    </w:p>
    <w:p w14:paraId="603D7EA7" w14:textId="4C1D7EAF" w:rsidR="00C636F6" w:rsidRPr="009D3CF8" w:rsidRDefault="00C636F6">
      <w:pPr>
        <w:rPr>
          <w:rFonts w:ascii="Nunito Sans Light" w:eastAsiaTheme="majorEastAsia" w:hAnsi="Nunito Sans Light" w:cstheme="majorBidi"/>
          <w:sz w:val="24"/>
          <w:szCs w:val="24"/>
        </w:rPr>
      </w:pPr>
    </w:p>
    <w:p w14:paraId="607C0C79" w14:textId="26853B37" w:rsidR="0042017C" w:rsidRPr="006A7E94" w:rsidRDefault="0042017C" w:rsidP="00844868">
      <w:pPr>
        <w:pStyle w:val="berschrift2"/>
        <w:spacing w:after="40"/>
        <w:rPr>
          <w:rFonts w:ascii="Nunito Sans Light" w:hAnsi="Nunito Sans Light"/>
          <w:b/>
          <w:bCs/>
          <w:color w:val="auto"/>
          <w:sz w:val="28"/>
          <w:szCs w:val="28"/>
        </w:rPr>
      </w:pPr>
      <w:r w:rsidRPr="006A7E94">
        <w:rPr>
          <w:rFonts w:ascii="Nunito Sans Light" w:hAnsi="Nunito Sans Light"/>
          <w:b/>
          <w:bCs/>
          <w:color w:val="auto"/>
          <w:sz w:val="28"/>
          <w:szCs w:val="28"/>
        </w:rPr>
        <w:t xml:space="preserve">Die Daten im Überblick </w:t>
      </w:r>
    </w:p>
    <w:p w14:paraId="524E8A5A" w14:textId="77777777" w:rsidR="00844868" w:rsidRPr="009D3CF8" w:rsidRDefault="00844868" w:rsidP="00844868">
      <w:pPr>
        <w:pStyle w:val="Listenabsatz"/>
        <w:spacing w:after="0" w:line="240" w:lineRule="auto"/>
        <w:rPr>
          <w:rFonts w:ascii="Nunito Sans Light" w:hAnsi="Nunito Sans Light"/>
          <w:b/>
          <w:bCs/>
          <w:sz w:val="24"/>
          <w:szCs w:val="24"/>
        </w:rPr>
      </w:pPr>
    </w:p>
    <w:p w14:paraId="5CF5107B" w14:textId="394A74B4" w:rsidR="0042017C" w:rsidRPr="009D3CF8" w:rsidRDefault="0042017C" w:rsidP="0019762F">
      <w:pPr>
        <w:pStyle w:val="Listenabsatz"/>
        <w:numPr>
          <w:ilvl w:val="0"/>
          <w:numId w:val="14"/>
        </w:numPr>
        <w:tabs>
          <w:tab w:val="left" w:pos="3261"/>
        </w:tabs>
        <w:spacing w:after="0" w:line="240" w:lineRule="auto"/>
        <w:rPr>
          <w:rFonts w:ascii="Nunito Sans Light" w:hAnsi="Nunito Sans Light"/>
          <w:b/>
          <w:bCs/>
          <w:sz w:val="24"/>
          <w:szCs w:val="24"/>
        </w:rPr>
      </w:pPr>
      <w:r w:rsidRPr="006A7E94">
        <w:rPr>
          <w:rFonts w:ascii="Nunito Sans Light" w:hAnsi="Nunito Sans Light"/>
          <w:b/>
          <w:bCs/>
          <w:sz w:val="24"/>
          <w:szCs w:val="24"/>
        </w:rPr>
        <w:t xml:space="preserve">15.05.2023 bis 30.09.2023: </w:t>
      </w:r>
      <w:r w:rsidR="0019762F" w:rsidRPr="009D3CF8">
        <w:rPr>
          <w:rFonts w:ascii="Nunito Sans Light" w:hAnsi="Nunito Sans Light"/>
          <w:sz w:val="24"/>
          <w:szCs w:val="24"/>
        </w:rPr>
        <w:tab/>
      </w:r>
      <w:r w:rsidRPr="009D3CF8">
        <w:rPr>
          <w:rFonts w:ascii="Nunito Sans Light" w:hAnsi="Nunito Sans Light"/>
          <w:b/>
          <w:bCs/>
          <w:sz w:val="24"/>
          <w:szCs w:val="24"/>
        </w:rPr>
        <w:t xml:space="preserve">Beitragseinreichung </w:t>
      </w:r>
    </w:p>
    <w:p w14:paraId="40862CE7" w14:textId="786BE9D0" w:rsidR="0042017C" w:rsidRPr="009D3CF8" w:rsidRDefault="0042017C" w:rsidP="0019762F">
      <w:pPr>
        <w:pStyle w:val="Listenabsatz"/>
        <w:numPr>
          <w:ilvl w:val="0"/>
          <w:numId w:val="14"/>
        </w:numPr>
        <w:tabs>
          <w:tab w:val="left" w:pos="3261"/>
        </w:tabs>
        <w:spacing w:after="0" w:line="240" w:lineRule="auto"/>
        <w:rPr>
          <w:rFonts w:ascii="Nunito Sans Light" w:hAnsi="Nunito Sans Light"/>
          <w:b/>
          <w:bCs/>
          <w:sz w:val="24"/>
          <w:szCs w:val="24"/>
        </w:rPr>
      </w:pPr>
      <w:r w:rsidRPr="006A7E94">
        <w:rPr>
          <w:rFonts w:ascii="Nunito Sans Light" w:hAnsi="Nunito Sans Light"/>
          <w:b/>
          <w:bCs/>
          <w:sz w:val="24"/>
          <w:szCs w:val="24"/>
        </w:rPr>
        <w:t xml:space="preserve">15.08.2023 bis </w:t>
      </w:r>
      <w:r w:rsidR="0053067C" w:rsidRPr="006A7E94">
        <w:rPr>
          <w:rFonts w:ascii="Nunito Sans Light" w:hAnsi="Nunito Sans Light"/>
          <w:b/>
          <w:bCs/>
          <w:sz w:val="24"/>
          <w:szCs w:val="24"/>
        </w:rPr>
        <w:t>31</w:t>
      </w:r>
      <w:r w:rsidRPr="006A7E94">
        <w:rPr>
          <w:rFonts w:ascii="Nunito Sans Light" w:hAnsi="Nunito Sans Light"/>
          <w:b/>
          <w:bCs/>
          <w:sz w:val="24"/>
          <w:szCs w:val="24"/>
        </w:rPr>
        <w:t>.0</w:t>
      </w:r>
      <w:r w:rsidR="0053067C" w:rsidRPr="006A7E94">
        <w:rPr>
          <w:rFonts w:ascii="Nunito Sans Light" w:hAnsi="Nunito Sans Light"/>
          <w:b/>
          <w:bCs/>
          <w:sz w:val="24"/>
          <w:szCs w:val="24"/>
        </w:rPr>
        <w:t>1</w:t>
      </w:r>
      <w:r w:rsidRPr="006A7E94">
        <w:rPr>
          <w:rFonts w:ascii="Nunito Sans Light" w:hAnsi="Nunito Sans Light"/>
          <w:b/>
          <w:bCs/>
          <w:sz w:val="24"/>
          <w:szCs w:val="24"/>
        </w:rPr>
        <w:t>.2024:</w:t>
      </w:r>
      <w:r w:rsidRPr="009D3CF8">
        <w:rPr>
          <w:rFonts w:ascii="Nunito Sans Light" w:hAnsi="Nunito Sans Light"/>
          <w:sz w:val="24"/>
          <w:szCs w:val="24"/>
        </w:rPr>
        <w:t xml:space="preserve"> </w:t>
      </w:r>
      <w:r w:rsidR="0019762F" w:rsidRPr="009D3CF8">
        <w:rPr>
          <w:rFonts w:ascii="Nunito Sans Light" w:hAnsi="Nunito Sans Light"/>
          <w:sz w:val="24"/>
          <w:szCs w:val="24"/>
        </w:rPr>
        <w:tab/>
      </w:r>
      <w:r w:rsidRPr="009D3CF8">
        <w:rPr>
          <w:rFonts w:ascii="Nunito Sans Light" w:hAnsi="Nunito Sans Light"/>
          <w:b/>
          <w:bCs/>
          <w:sz w:val="24"/>
          <w:szCs w:val="24"/>
        </w:rPr>
        <w:t xml:space="preserve">Anmeldung zur Tagung </w:t>
      </w:r>
    </w:p>
    <w:p w14:paraId="76757B2C" w14:textId="08A600D7" w:rsidR="0042017C" w:rsidRPr="009D3CF8" w:rsidRDefault="0042017C" w:rsidP="0019762F">
      <w:pPr>
        <w:pStyle w:val="Listenabsatz"/>
        <w:numPr>
          <w:ilvl w:val="0"/>
          <w:numId w:val="14"/>
        </w:numPr>
        <w:tabs>
          <w:tab w:val="left" w:pos="3261"/>
        </w:tabs>
        <w:spacing w:after="0" w:line="240" w:lineRule="auto"/>
        <w:rPr>
          <w:rFonts w:ascii="Nunito Sans Light" w:hAnsi="Nunito Sans Light"/>
          <w:sz w:val="24"/>
          <w:szCs w:val="24"/>
        </w:rPr>
      </w:pPr>
      <w:r w:rsidRPr="006A7E94">
        <w:rPr>
          <w:rFonts w:ascii="Nunito Sans Light" w:hAnsi="Nunito Sans Light"/>
          <w:b/>
          <w:bCs/>
          <w:sz w:val="24"/>
          <w:szCs w:val="24"/>
        </w:rPr>
        <w:t>01.12.2023</w:t>
      </w:r>
      <w:r w:rsidR="00E03939" w:rsidRPr="006A7E94">
        <w:rPr>
          <w:rFonts w:ascii="Nunito Sans Light" w:hAnsi="Nunito Sans Light"/>
          <w:b/>
          <w:bCs/>
          <w:sz w:val="24"/>
          <w:szCs w:val="24"/>
        </w:rPr>
        <w:t>:</w:t>
      </w:r>
      <w:r w:rsidRPr="009D3CF8">
        <w:rPr>
          <w:rFonts w:ascii="Nunito Sans Light" w:hAnsi="Nunito Sans Light"/>
          <w:sz w:val="24"/>
          <w:szCs w:val="24"/>
        </w:rPr>
        <w:t xml:space="preserve"> Information zur </w:t>
      </w:r>
      <w:r w:rsidRPr="009D3CF8">
        <w:rPr>
          <w:rFonts w:ascii="Nunito Sans Light" w:hAnsi="Nunito Sans Light"/>
          <w:b/>
          <w:bCs/>
          <w:sz w:val="24"/>
          <w:szCs w:val="24"/>
        </w:rPr>
        <w:t xml:space="preserve">Annahme der Beiträge </w:t>
      </w:r>
    </w:p>
    <w:p w14:paraId="14033E59" w14:textId="18E92ED9" w:rsidR="0042017C" w:rsidRPr="009D3CF8" w:rsidRDefault="0042017C" w:rsidP="0019762F">
      <w:pPr>
        <w:pStyle w:val="Listenabsatz"/>
        <w:numPr>
          <w:ilvl w:val="0"/>
          <w:numId w:val="14"/>
        </w:numPr>
        <w:tabs>
          <w:tab w:val="left" w:pos="3261"/>
        </w:tabs>
        <w:spacing w:after="0" w:line="240" w:lineRule="auto"/>
        <w:rPr>
          <w:rFonts w:ascii="Nunito Sans Light" w:hAnsi="Nunito Sans Light"/>
          <w:sz w:val="24"/>
          <w:szCs w:val="24"/>
        </w:rPr>
      </w:pPr>
      <w:r w:rsidRPr="006A7E94">
        <w:rPr>
          <w:rFonts w:ascii="Nunito Sans Light" w:hAnsi="Nunito Sans Light"/>
          <w:b/>
          <w:bCs/>
          <w:sz w:val="24"/>
          <w:szCs w:val="24"/>
        </w:rPr>
        <w:t>26.02.2024 bis 28.2.2024</w:t>
      </w:r>
      <w:r w:rsidR="00E03939" w:rsidRPr="006A7E94">
        <w:rPr>
          <w:rFonts w:ascii="Nunito Sans Light" w:hAnsi="Nunito Sans Light"/>
          <w:b/>
          <w:bCs/>
          <w:sz w:val="24"/>
          <w:szCs w:val="24"/>
        </w:rPr>
        <w:t>:</w:t>
      </w:r>
      <w:r w:rsidRPr="009D3CF8">
        <w:rPr>
          <w:rFonts w:ascii="Nunito Sans Light" w:hAnsi="Nunito Sans Light"/>
          <w:sz w:val="24"/>
          <w:szCs w:val="24"/>
        </w:rPr>
        <w:t xml:space="preserve"> </w:t>
      </w:r>
      <w:r w:rsidR="0019762F" w:rsidRPr="009D3CF8">
        <w:rPr>
          <w:rFonts w:ascii="Nunito Sans Light" w:hAnsi="Nunito Sans Light"/>
          <w:sz w:val="24"/>
          <w:szCs w:val="24"/>
        </w:rPr>
        <w:tab/>
      </w:r>
      <w:r w:rsidRPr="009D3CF8">
        <w:rPr>
          <w:rFonts w:ascii="Nunito Sans Light" w:hAnsi="Nunito Sans Light"/>
          <w:b/>
          <w:bCs/>
          <w:sz w:val="24"/>
          <w:szCs w:val="24"/>
        </w:rPr>
        <w:t>Präsenztagung</w:t>
      </w:r>
    </w:p>
    <w:p w14:paraId="5B7B9D72" w14:textId="44B6F354" w:rsidR="0042017C" w:rsidRPr="009D3CF8" w:rsidRDefault="0042017C" w:rsidP="0019762F">
      <w:pPr>
        <w:pStyle w:val="Listenabsatz"/>
        <w:numPr>
          <w:ilvl w:val="0"/>
          <w:numId w:val="14"/>
        </w:numPr>
        <w:tabs>
          <w:tab w:val="left" w:pos="3261"/>
        </w:tabs>
        <w:spacing w:after="0" w:line="240" w:lineRule="auto"/>
        <w:rPr>
          <w:rFonts w:ascii="Nunito Sans Light" w:hAnsi="Nunito Sans Light"/>
          <w:b/>
          <w:bCs/>
          <w:sz w:val="24"/>
          <w:szCs w:val="24"/>
        </w:rPr>
      </w:pPr>
      <w:r w:rsidRPr="006A7E94">
        <w:rPr>
          <w:rFonts w:ascii="Nunito Sans Light" w:hAnsi="Nunito Sans Light"/>
          <w:b/>
          <w:bCs/>
          <w:sz w:val="24"/>
          <w:szCs w:val="24"/>
        </w:rPr>
        <w:t>29.02.</w:t>
      </w:r>
      <w:r w:rsidR="00E03939" w:rsidRPr="006A7E94">
        <w:rPr>
          <w:rFonts w:ascii="Nunito Sans Light" w:hAnsi="Nunito Sans Light"/>
          <w:b/>
          <w:bCs/>
          <w:sz w:val="24"/>
          <w:szCs w:val="24"/>
        </w:rPr>
        <w:t>2024</w:t>
      </w:r>
      <w:r w:rsidRPr="006A7E94">
        <w:rPr>
          <w:rFonts w:ascii="Nunito Sans Light" w:hAnsi="Nunito Sans Light"/>
          <w:b/>
          <w:bCs/>
          <w:sz w:val="24"/>
          <w:szCs w:val="24"/>
        </w:rPr>
        <w:t xml:space="preserve"> bis 01.03.2024</w:t>
      </w:r>
      <w:r w:rsidR="00E03939" w:rsidRPr="006A7E94">
        <w:rPr>
          <w:rFonts w:ascii="Nunito Sans Light" w:hAnsi="Nunito Sans Light"/>
          <w:b/>
          <w:bCs/>
          <w:sz w:val="24"/>
          <w:szCs w:val="24"/>
        </w:rPr>
        <w:t>:</w:t>
      </w:r>
      <w:r w:rsidRPr="009D3CF8">
        <w:rPr>
          <w:rFonts w:ascii="Nunito Sans Light" w:hAnsi="Nunito Sans Light"/>
          <w:sz w:val="24"/>
          <w:szCs w:val="24"/>
        </w:rPr>
        <w:t xml:space="preserve"> </w:t>
      </w:r>
      <w:r w:rsidR="0019762F" w:rsidRPr="009D3CF8">
        <w:rPr>
          <w:rFonts w:ascii="Nunito Sans Light" w:hAnsi="Nunito Sans Light"/>
          <w:sz w:val="24"/>
          <w:szCs w:val="24"/>
        </w:rPr>
        <w:tab/>
      </w:r>
      <w:r w:rsidRPr="009D3CF8">
        <w:rPr>
          <w:rFonts w:ascii="Nunito Sans Light" w:hAnsi="Nunito Sans Light"/>
          <w:b/>
          <w:bCs/>
          <w:sz w:val="24"/>
          <w:szCs w:val="24"/>
        </w:rPr>
        <w:t>Onlinetagung</w:t>
      </w:r>
    </w:p>
    <w:p w14:paraId="3053F256" w14:textId="77777777" w:rsidR="0042017C" w:rsidRPr="009D3CF8" w:rsidRDefault="0042017C" w:rsidP="0042017C">
      <w:pPr>
        <w:spacing w:after="0" w:line="240" w:lineRule="auto"/>
        <w:ind w:left="360"/>
        <w:rPr>
          <w:rFonts w:ascii="Nunito Sans Light" w:hAnsi="Nunito Sans Light"/>
          <w:sz w:val="24"/>
          <w:szCs w:val="24"/>
        </w:rPr>
      </w:pPr>
      <w:r w:rsidRPr="009D3CF8">
        <w:rPr>
          <w:rFonts w:ascii="Nunito Sans Light" w:hAnsi="Nunito Sans Light"/>
          <w:sz w:val="24"/>
          <w:szCs w:val="24"/>
        </w:rPr>
        <w:t xml:space="preserve"> </w:t>
      </w:r>
    </w:p>
    <w:p w14:paraId="1F849181" w14:textId="61B55350" w:rsidR="0042017C" w:rsidRPr="009D3CF8" w:rsidRDefault="00E03939" w:rsidP="0042017C">
      <w:pPr>
        <w:spacing w:after="0" w:line="240" w:lineRule="auto"/>
        <w:rPr>
          <w:rFonts w:ascii="Nunito Sans Light" w:hAnsi="Nunito Sans Light"/>
          <w:sz w:val="24"/>
          <w:szCs w:val="24"/>
        </w:rPr>
      </w:pPr>
      <w:r w:rsidRPr="009D3CF8">
        <w:rPr>
          <w:rFonts w:ascii="Nunito Sans Light" w:hAnsi="Nunito Sans Light"/>
          <w:sz w:val="24"/>
          <w:szCs w:val="24"/>
        </w:rPr>
        <w:t xml:space="preserve">Aktuelle Informationen entnehmen Sie bitte unserer </w:t>
      </w:r>
      <w:r w:rsidR="0042017C" w:rsidRPr="009D3CF8">
        <w:rPr>
          <w:rFonts w:ascii="Nunito Sans Light" w:hAnsi="Nunito Sans Light"/>
          <w:sz w:val="24"/>
          <w:szCs w:val="24"/>
        </w:rPr>
        <w:t xml:space="preserve">Website: </w:t>
      </w:r>
      <w:hyperlink r:id="rId8" w:history="1">
        <w:r w:rsidR="0042017C" w:rsidRPr="009D3CF8">
          <w:rPr>
            <w:rStyle w:val="Hyperlink"/>
            <w:rFonts w:ascii="Nunito Sans Light" w:hAnsi="Nunito Sans Light"/>
            <w:color w:val="auto"/>
            <w:sz w:val="24"/>
            <w:szCs w:val="24"/>
          </w:rPr>
          <w:t>https://ifo2024.at</w:t>
        </w:r>
      </w:hyperlink>
      <w:r w:rsidR="0042017C" w:rsidRPr="009D3CF8">
        <w:rPr>
          <w:rFonts w:ascii="Nunito Sans Light" w:hAnsi="Nunito Sans Light"/>
          <w:sz w:val="24"/>
          <w:szCs w:val="24"/>
        </w:rPr>
        <w:t xml:space="preserve"> </w:t>
      </w:r>
    </w:p>
    <w:p w14:paraId="06CA1CDB" w14:textId="480975A7" w:rsidR="0042017C" w:rsidRPr="009D3CF8" w:rsidRDefault="0042017C" w:rsidP="0042017C">
      <w:pPr>
        <w:spacing w:after="0" w:line="240" w:lineRule="auto"/>
        <w:rPr>
          <w:rFonts w:ascii="Nunito Sans Light" w:hAnsi="Nunito Sans Light"/>
          <w:sz w:val="24"/>
          <w:szCs w:val="24"/>
        </w:rPr>
      </w:pPr>
      <w:r w:rsidRPr="009D3CF8">
        <w:rPr>
          <w:rFonts w:ascii="Nunito Sans Light" w:hAnsi="Nunito Sans Light"/>
          <w:sz w:val="24"/>
          <w:szCs w:val="24"/>
        </w:rPr>
        <w:t xml:space="preserve">Bei Fragen oder weiterem Informationsbedarf kontaktieren Sie uns bitte unter: </w:t>
      </w:r>
      <w:hyperlink r:id="rId9" w:history="1">
        <w:r w:rsidRPr="009D3CF8">
          <w:rPr>
            <w:rStyle w:val="Hyperlink"/>
            <w:rFonts w:ascii="Nunito Sans Light" w:hAnsi="Nunito Sans Light"/>
            <w:color w:val="auto"/>
            <w:sz w:val="24"/>
            <w:szCs w:val="24"/>
          </w:rPr>
          <w:t>office@ifo2024.at</w:t>
        </w:r>
      </w:hyperlink>
      <w:r w:rsidRPr="009D3CF8">
        <w:rPr>
          <w:rFonts w:ascii="Nunito Sans Light" w:hAnsi="Nunito Sans Light"/>
          <w:sz w:val="24"/>
          <w:szCs w:val="24"/>
        </w:rPr>
        <w:t xml:space="preserve"> </w:t>
      </w:r>
    </w:p>
    <w:p w14:paraId="2DF36B66" w14:textId="196AE53D" w:rsidR="003558EB" w:rsidRPr="009D3CF8" w:rsidRDefault="003558EB" w:rsidP="0042017C">
      <w:pPr>
        <w:spacing w:after="0" w:line="240" w:lineRule="auto"/>
        <w:rPr>
          <w:rFonts w:ascii="Nunito Sans Light" w:hAnsi="Nunito Sans Light"/>
          <w:sz w:val="24"/>
          <w:szCs w:val="24"/>
        </w:rPr>
      </w:pPr>
      <w:r w:rsidRPr="009D3CF8">
        <w:rPr>
          <w:rFonts w:ascii="Nunito Sans Light" w:hAnsi="Nunito Sans Light"/>
          <w:sz w:val="24"/>
          <w:szCs w:val="24"/>
        </w:rPr>
        <w:t xml:space="preserve">Für Registrierung und Beitragseinreichung verwenden Sie bitte: </w:t>
      </w:r>
      <w:hyperlink r:id="rId10" w:history="1">
        <w:r w:rsidRPr="009D3CF8">
          <w:rPr>
            <w:rStyle w:val="Hyperlink"/>
            <w:rFonts w:ascii="Nunito Sans Light" w:hAnsi="Nunito Sans Light"/>
            <w:color w:val="auto"/>
            <w:sz w:val="24"/>
            <w:szCs w:val="24"/>
          </w:rPr>
          <w:t>https://www.conftool.com/ifo2024/</w:t>
        </w:r>
      </w:hyperlink>
      <w:r w:rsidRPr="009D3CF8">
        <w:rPr>
          <w:rFonts w:ascii="Nunito Sans Light" w:hAnsi="Nunito Sans Light"/>
          <w:sz w:val="24"/>
          <w:szCs w:val="24"/>
        </w:rPr>
        <w:t xml:space="preserve"> </w:t>
      </w:r>
    </w:p>
    <w:p w14:paraId="12C1AC9E" w14:textId="77777777" w:rsidR="0042017C" w:rsidRPr="009D3CF8" w:rsidRDefault="0042017C" w:rsidP="0042017C">
      <w:pPr>
        <w:spacing w:after="0" w:line="240" w:lineRule="auto"/>
        <w:rPr>
          <w:rFonts w:ascii="Nunito Sans Light" w:hAnsi="Nunito Sans Light"/>
          <w:sz w:val="24"/>
          <w:szCs w:val="24"/>
        </w:rPr>
      </w:pPr>
    </w:p>
    <w:p w14:paraId="2B07DF93" w14:textId="6CA2EF2A" w:rsidR="0042017C" w:rsidRPr="009D3CF8" w:rsidRDefault="0042017C" w:rsidP="0042017C">
      <w:pPr>
        <w:spacing w:after="0" w:line="240" w:lineRule="auto"/>
        <w:rPr>
          <w:rFonts w:ascii="Nunito Sans Light" w:hAnsi="Nunito Sans Light"/>
          <w:b/>
          <w:bCs/>
          <w:sz w:val="24"/>
          <w:szCs w:val="24"/>
        </w:rPr>
      </w:pPr>
      <w:r w:rsidRPr="009D3CF8">
        <w:rPr>
          <w:rFonts w:ascii="Nunito Sans Light" w:hAnsi="Nunito Sans Light"/>
          <w:b/>
          <w:bCs/>
          <w:sz w:val="24"/>
          <w:szCs w:val="24"/>
        </w:rPr>
        <w:t xml:space="preserve">Mit herzlichen Grüßen aus Graz! </w:t>
      </w:r>
    </w:p>
    <w:p w14:paraId="52589FAE" w14:textId="77777777" w:rsidR="0042017C" w:rsidRPr="009D3CF8" w:rsidRDefault="0042017C" w:rsidP="0042017C">
      <w:pPr>
        <w:spacing w:after="0" w:line="240" w:lineRule="auto"/>
        <w:rPr>
          <w:rFonts w:ascii="Nunito Sans Light" w:hAnsi="Nunito Sans Light"/>
          <w:sz w:val="24"/>
          <w:szCs w:val="24"/>
        </w:rPr>
      </w:pPr>
    </w:p>
    <w:p w14:paraId="6818CA64" w14:textId="78ACCAF8" w:rsidR="0042017C" w:rsidRPr="009D3CF8" w:rsidRDefault="0042017C" w:rsidP="0042017C">
      <w:pPr>
        <w:spacing w:after="0" w:line="240" w:lineRule="auto"/>
        <w:rPr>
          <w:rFonts w:ascii="Nunito Sans Light" w:hAnsi="Nunito Sans Light"/>
          <w:sz w:val="24"/>
          <w:szCs w:val="24"/>
        </w:rPr>
      </w:pPr>
      <w:r w:rsidRPr="009D3CF8">
        <w:rPr>
          <w:rFonts w:ascii="Nunito Sans Light" w:hAnsi="Nunito Sans Light"/>
          <w:sz w:val="24"/>
          <w:szCs w:val="24"/>
        </w:rPr>
        <w:t>Das IFO-2024-Tagungsteam freut sich auf Ihre Einreichungen:</w:t>
      </w:r>
    </w:p>
    <w:p w14:paraId="1A193CD1" w14:textId="3368F997" w:rsidR="0042017C" w:rsidRDefault="0042017C" w:rsidP="0042017C">
      <w:pPr>
        <w:spacing w:after="0" w:line="240" w:lineRule="auto"/>
        <w:rPr>
          <w:rFonts w:ascii="Nunito Sans Light" w:hAnsi="Nunito Sans Light"/>
          <w:sz w:val="24"/>
          <w:szCs w:val="24"/>
          <w:lang w:val="sv-SE"/>
        </w:rPr>
      </w:pPr>
      <w:r w:rsidRPr="009D3CF8">
        <w:rPr>
          <w:rFonts w:ascii="Nunito Sans Light" w:hAnsi="Nunito Sans Light"/>
          <w:sz w:val="24"/>
          <w:szCs w:val="24"/>
          <w:lang w:val="sv-SE"/>
        </w:rPr>
        <w:t>Barbara Gasteiger-Klicpera, Martina Kalcher, Silvia Kopp-Sixt</w:t>
      </w:r>
    </w:p>
    <w:p w14:paraId="5D3BF430" w14:textId="6013C993" w:rsidR="006A7E94" w:rsidRDefault="006A7E94" w:rsidP="0042017C">
      <w:pPr>
        <w:spacing w:after="0" w:line="240" w:lineRule="auto"/>
        <w:rPr>
          <w:rFonts w:ascii="Nunito Sans Light" w:hAnsi="Nunito Sans Light"/>
          <w:sz w:val="24"/>
          <w:szCs w:val="24"/>
          <w:lang w:val="sv-SE"/>
        </w:rPr>
      </w:pPr>
    </w:p>
    <w:p w14:paraId="7228FB12" w14:textId="2934C63F" w:rsidR="006A7E94" w:rsidRDefault="006A7E94" w:rsidP="0042017C">
      <w:pPr>
        <w:spacing w:after="0" w:line="240" w:lineRule="auto"/>
        <w:rPr>
          <w:rFonts w:ascii="Nunito Sans Light" w:hAnsi="Nunito Sans Light"/>
          <w:sz w:val="24"/>
          <w:szCs w:val="24"/>
          <w:lang w:val="sv-SE"/>
        </w:rPr>
      </w:pPr>
    </w:p>
    <w:p w14:paraId="68A61728" w14:textId="45D801E0" w:rsidR="006A7E94" w:rsidRDefault="006A7E94" w:rsidP="0042017C">
      <w:pPr>
        <w:spacing w:after="0" w:line="240" w:lineRule="auto"/>
        <w:rPr>
          <w:rFonts w:ascii="Nunito Sans Light" w:hAnsi="Nunito Sans Light"/>
          <w:sz w:val="24"/>
          <w:szCs w:val="24"/>
          <w:lang w:val="sv-SE"/>
        </w:rPr>
      </w:pPr>
    </w:p>
    <w:p w14:paraId="0ACCBAA8" w14:textId="6B216F0F" w:rsidR="00610D1A" w:rsidRDefault="00610D1A" w:rsidP="0042017C">
      <w:pPr>
        <w:spacing w:after="0" w:line="240" w:lineRule="auto"/>
        <w:rPr>
          <w:rFonts w:ascii="Nunito Sans Light" w:hAnsi="Nunito Sans Light"/>
          <w:sz w:val="24"/>
          <w:szCs w:val="24"/>
          <w:lang w:val="sv-SE"/>
        </w:rPr>
      </w:pPr>
    </w:p>
    <w:p w14:paraId="7CAE7CD8" w14:textId="4CF867F9" w:rsidR="00610D1A" w:rsidRDefault="00610D1A" w:rsidP="0042017C">
      <w:pPr>
        <w:spacing w:after="0" w:line="240" w:lineRule="auto"/>
        <w:rPr>
          <w:rFonts w:ascii="Nunito Sans Light" w:hAnsi="Nunito Sans Light"/>
          <w:sz w:val="24"/>
          <w:szCs w:val="24"/>
          <w:lang w:val="sv-SE"/>
        </w:rPr>
      </w:pPr>
    </w:p>
    <w:p w14:paraId="70B99EE2" w14:textId="77777777" w:rsidR="00610D1A" w:rsidRPr="009D3CF8" w:rsidRDefault="00610D1A" w:rsidP="0042017C">
      <w:pPr>
        <w:spacing w:after="0" w:line="240" w:lineRule="auto"/>
        <w:rPr>
          <w:rFonts w:ascii="Nunito Sans Light" w:hAnsi="Nunito Sans Light"/>
          <w:sz w:val="24"/>
          <w:szCs w:val="24"/>
          <w:lang w:val="sv-SE"/>
        </w:rPr>
      </w:pPr>
    </w:p>
    <w:p w14:paraId="42196928" w14:textId="77777777" w:rsidR="00E03939" w:rsidRPr="009D3CF8" w:rsidRDefault="00E03939" w:rsidP="0042017C">
      <w:pPr>
        <w:spacing w:after="0" w:line="240" w:lineRule="auto"/>
        <w:rPr>
          <w:rFonts w:ascii="Nunito Sans Light" w:hAnsi="Nunito Sans Light"/>
          <w:sz w:val="24"/>
          <w:szCs w:val="24"/>
          <w:lang w:val="sv-SE"/>
        </w:rPr>
      </w:pPr>
    </w:p>
    <w:p w14:paraId="3B77FDC5" w14:textId="6C97F0F5" w:rsidR="008915FA" w:rsidRPr="00610D1A" w:rsidRDefault="00E03939" w:rsidP="00E03939">
      <w:pPr>
        <w:pStyle w:val="berschrift2"/>
        <w:rPr>
          <w:rFonts w:ascii="Nunito Sans Light" w:hAnsi="Nunito Sans Light"/>
          <w:b/>
          <w:bCs/>
          <w:color w:val="auto"/>
          <w:sz w:val="24"/>
          <w:szCs w:val="24"/>
          <w:lang w:val="en-US"/>
        </w:rPr>
      </w:pPr>
      <w:r w:rsidRPr="00610D1A">
        <w:rPr>
          <w:rFonts w:ascii="Nunito Sans Light" w:hAnsi="Nunito Sans Light"/>
          <w:b/>
          <w:bCs/>
          <w:color w:val="auto"/>
          <w:sz w:val="24"/>
          <w:szCs w:val="24"/>
          <w:lang w:val="en-US"/>
        </w:rPr>
        <w:lastRenderedPageBreak/>
        <w:t>Q</w:t>
      </w:r>
      <w:r w:rsidR="00BB03B0" w:rsidRPr="00610D1A">
        <w:rPr>
          <w:rFonts w:ascii="Nunito Sans Light" w:hAnsi="Nunito Sans Light"/>
          <w:b/>
          <w:bCs/>
          <w:color w:val="auto"/>
          <w:sz w:val="24"/>
          <w:szCs w:val="24"/>
          <w:lang w:val="en-US"/>
        </w:rPr>
        <w:t>uellen</w:t>
      </w:r>
      <w:r w:rsidR="00A807ED" w:rsidRPr="00610D1A">
        <w:rPr>
          <w:rFonts w:ascii="Nunito Sans Light" w:hAnsi="Nunito Sans Light"/>
          <w:b/>
          <w:bCs/>
          <w:color w:val="auto"/>
          <w:sz w:val="24"/>
          <w:szCs w:val="24"/>
          <w:lang w:val="en-US"/>
        </w:rPr>
        <w:t xml:space="preserve"> </w:t>
      </w:r>
    </w:p>
    <w:p w14:paraId="30E07722" w14:textId="29CBBBD0" w:rsidR="00E2714C" w:rsidRPr="009D3CF8" w:rsidRDefault="00E2714C" w:rsidP="00922B9B">
      <w:pPr>
        <w:spacing w:after="0" w:line="240" w:lineRule="auto"/>
        <w:rPr>
          <w:rFonts w:ascii="Nunito Sans Light" w:hAnsi="Nunito Sans Light" w:cstheme="minorHAnsi"/>
          <w:sz w:val="24"/>
          <w:szCs w:val="24"/>
          <w:lang w:val="en-US"/>
        </w:rPr>
      </w:pPr>
    </w:p>
    <w:p w14:paraId="5DACD3B3" w14:textId="4C9D7B62" w:rsidR="00610D1A" w:rsidRDefault="00321354" w:rsidP="00610D1A">
      <w:pPr>
        <w:spacing w:after="120" w:line="240" w:lineRule="auto"/>
        <w:rPr>
          <w:rFonts w:ascii="Nunito Sans Light" w:hAnsi="Nunito Sans Light" w:cstheme="minorHAnsi"/>
          <w:sz w:val="24"/>
          <w:szCs w:val="24"/>
          <w:lang w:val="en-US"/>
        </w:rPr>
      </w:pPr>
      <w:r w:rsidRPr="009D3CF8">
        <w:rPr>
          <w:rFonts w:ascii="Nunito Sans Light" w:hAnsi="Nunito Sans Light" w:cstheme="minorHAnsi"/>
          <w:sz w:val="24"/>
          <w:szCs w:val="24"/>
          <w:lang w:val="en-US"/>
        </w:rPr>
        <w:t xml:space="preserve">Ainscow, M. (2015). </w:t>
      </w:r>
      <w:r w:rsidRPr="009D3CF8">
        <w:rPr>
          <w:rFonts w:ascii="Nunito Sans Light" w:hAnsi="Nunito Sans Light" w:cstheme="minorHAnsi"/>
          <w:i/>
          <w:iCs/>
          <w:sz w:val="24"/>
          <w:szCs w:val="24"/>
          <w:lang w:val="en-US"/>
        </w:rPr>
        <w:t>Towards Self-improving School Systems: Lessons from a city challenge</w:t>
      </w:r>
      <w:r w:rsidRPr="009D3CF8">
        <w:rPr>
          <w:rFonts w:ascii="Nunito Sans Light" w:hAnsi="Nunito Sans Light" w:cstheme="minorHAnsi"/>
          <w:sz w:val="24"/>
          <w:szCs w:val="24"/>
          <w:lang w:val="en-US"/>
        </w:rPr>
        <w:t xml:space="preserve"> (1. Aufl.). Routledge. </w:t>
      </w:r>
      <w:hyperlink r:id="rId11" w:history="1">
        <w:r w:rsidR="00610D1A" w:rsidRPr="00416F60">
          <w:rPr>
            <w:rStyle w:val="Hyperlink"/>
            <w:rFonts w:ascii="Nunito Sans Light" w:hAnsi="Nunito Sans Light" w:cstheme="minorHAnsi"/>
            <w:sz w:val="24"/>
            <w:szCs w:val="24"/>
            <w:lang w:val="en-US"/>
          </w:rPr>
          <w:t>https://doi.org/10.4324/9781315818405</w:t>
        </w:r>
      </w:hyperlink>
    </w:p>
    <w:p w14:paraId="35E2C626" w14:textId="4EBAB1A5" w:rsidR="00321354" w:rsidRDefault="00321354" w:rsidP="00610D1A">
      <w:pPr>
        <w:spacing w:after="120"/>
        <w:rPr>
          <w:rFonts w:ascii="Nunito Sans Light" w:hAnsi="Nunito Sans Light" w:cstheme="minorHAnsi"/>
          <w:sz w:val="24"/>
          <w:szCs w:val="24"/>
        </w:rPr>
      </w:pPr>
      <w:r w:rsidRPr="009D3CF8">
        <w:rPr>
          <w:rFonts w:ascii="Nunito Sans Light" w:hAnsi="Nunito Sans Light" w:cstheme="minorHAnsi"/>
          <w:sz w:val="24"/>
          <w:szCs w:val="24"/>
          <w:lang w:val="en-US"/>
        </w:rPr>
        <w:t xml:space="preserve">Anders, Y., Hannover, B., Jungbauer-Gans, M., Köller, O., Lenzen, D., McElvany, N., Seidel, T., Tippelt, R., Wilbers, K., &amp; Wößmann, L. (2022). </w:t>
      </w:r>
      <w:r w:rsidRPr="009D3CF8">
        <w:rPr>
          <w:rFonts w:ascii="Nunito Sans Light" w:hAnsi="Nunito Sans Light" w:cstheme="minorHAnsi"/>
          <w:i/>
          <w:iCs/>
          <w:sz w:val="24"/>
          <w:szCs w:val="24"/>
        </w:rPr>
        <w:t>Bildung und Resilienz: Gutachten</w:t>
      </w:r>
      <w:r w:rsidRPr="009D3CF8">
        <w:rPr>
          <w:rFonts w:ascii="Nunito Sans Light" w:hAnsi="Nunito Sans Light" w:cstheme="minorHAnsi"/>
          <w:sz w:val="24"/>
          <w:szCs w:val="24"/>
        </w:rPr>
        <w:t xml:space="preserve">. Waxmann. </w:t>
      </w:r>
      <w:hyperlink r:id="rId12" w:history="1">
        <w:r w:rsidR="00610D1A" w:rsidRPr="00416F60">
          <w:rPr>
            <w:rStyle w:val="Hyperlink"/>
            <w:rFonts w:ascii="Nunito Sans Light" w:hAnsi="Nunito Sans Light" w:cstheme="minorHAnsi"/>
            <w:sz w:val="24"/>
            <w:szCs w:val="24"/>
          </w:rPr>
          <w:t>https://doi.org/10.31244/9783830995500</w:t>
        </w:r>
      </w:hyperlink>
    </w:p>
    <w:p w14:paraId="57D869D5" w14:textId="77777777" w:rsidR="00321354" w:rsidRPr="009D3CF8" w:rsidRDefault="00321354" w:rsidP="00321354">
      <w:pPr>
        <w:spacing w:after="120" w:line="240" w:lineRule="auto"/>
        <w:rPr>
          <w:rFonts w:ascii="Nunito Sans Light" w:hAnsi="Nunito Sans Light" w:cstheme="minorHAnsi"/>
          <w:sz w:val="24"/>
          <w:szCs w:val="24"/>
        </w:rPr>
      </w:pPr>
      <w:r w:rsidRPr="009D3CF8">
        <w:rPr>
          <w:rFonts w:ascii="Nunito Sans Light" w:hAnsi="Nunito Sans Light" w:cstheme="minorHAnsi"/>
          <w:sz w:val="24"/>
          <w:szCs w:val="24"/>
        </w:rPr>
        <w:t xml:space="preserve">Bauman, Z. (2008). </w:t>
      </w:r>
      <w:r w:rsidRPr="009D3CF8">
        <w:rPr>
          <w:rFonts w:ascii="Nunito Sans Light" w:hAnsi="Nunito Sans Light" w:cstheme="minorHAnsi"/>
          <w:i/>
          <w:iCs/>
          <w:sz w:val="24"/>
          <w:szCs w:val="24"/>
        </w:rPr>
        <w:t>Flüchtige Zeiten. Leben in der Ungewissheit</w:t>
      </w:r>
      <w:r w:rsidRPr="009D3CF8">
        <w:rPr>
          <w:rFonts w:ascii="Nunito Sans Light" w:hAnsi="Nunito Sans Light" w:cstheme="minorHAnsi"/>
          <w:sz w:val="24"/>
          <w:szCs w:val="24"/>
        </w:rPr>
        <w:t>. Hamburger Edition.</w:t>
      </w:r>
    </w:p>
    <w:p w14:paraId="2460FBE7" w14:textId="77777777" w:rsidR="00321354" w:rsidRPr="009D3CF8" w:rsidRDefault="00321354" w:rsidP="00610D1A">
      <w:pPr>
        <w:spacing w:after="120"/>
        <w:rPr>
          <w:rFonts w:ascii="Nunito Sans Light" w:hAnsi="Nunito Sans Light" w:cstheme="minorHAnsi"/>
          <w:sz w:val="24"/>
          <w:szCs w:val="24"/>
        </w:rPr>
      </w:pPr>
      <w:r w:rsidRPr="009D3CF8">
        <w:rPr>
          <w:rFonts w:ascii="Nunito Sans Light" w:hAnsi="Nunito Sans Light" w:cstheme="minorHAnsi"/>
          <w:sz w:val="24"/>
          <w:szCs w:val="24"/>
        </w:rPr>
        <w:t xml:space="preserve">Boban, I., &amp; Hinz, A. (2003). Der Index für Inklusion – eine Möglichkeit zur Selbstevaluation von „Schulen für alle“. In G. Feuser (Hrsg.), </w:t>
      </w:r>
      <w:r w:rsidRPr="009D3CF8">
        <w:rPr>
          <w:rFonts w:ascii="Nunito Sans Light" w:hAnsi="Nunito Sans Light" w:cstheme="minorHAnsi"/>
          <w:i/>
          <w:iCs/>
          <w:sz w:val="24"/>
          <w:szCs w:val="24"/>
        </w:rPr>
        <w:t xml:space="preserve">Integration heute. Perspektiven ihrer Weiterentwicklung in Theorie und Praxis </w:t>
      </w:r>
      <w:r w:rsidRPr="009D3CF8">
        <w:rPr>
          <w:rFonts w:ascii="Nunito Sans Light" w:hAnsi="Nunito Sans Light" w:cstheme="minorHAnsi"/>
          <w:sz w:val="24"/>
          <w:szCs w:val="24"/>
        </w:rPr>
        <w:t>(S. 37-46). Lang.</w:t>
      </w:r>
    </w:p>
    <w:p w14:paraId="37AC997F" w14:textId="77777777" w:rsidR="00321354" w:rsidRPr="009D3CF8" w:rsidRDefault="00321354" w:rsidP="00610D1A">
      <w:pPr>
        <w:spacing w:after="120" w:line="240" w:lineRule="auto"/>
        <w:rPr>
          <w:rFonts w:ascii="Nunito Sans Light" w:hAnsi="Nunito Sans Light" w:cstheme="minorHAnsi"/>
          <w:sz w:val="24"/>
          <w:szCs w:val="24"/>
        </w:rPr>
      </w:pPr>
      <w:r w:rsidRPr="009D3CF8">
        <w:rPr>
          <w:rFonts w:ascii="Nunito Sans Light" w:hAnsi="Nunito Sans Light" w:cstheme="minorHAnsi"/>
          <w:sz w:val="24"/>
          <w:szCs w:val="24"/>
        </w:rPr>
        <w:t>Horx, M. (o. D.). Komplexität und Emergenz. https://www.horx.com/zukunftsforschung/komplexitaet-und-emergenz/</w:t>
      </w:r>
    </w:p>
    <w:p w14:paraId="73896909" w14:textId="77777777" w:rsidR="00321354" w:rsidRPr="009D3CF8" w:rsidRDefault="00321354" w:rsidP="00321354">
      <w:pPr>
        <w:spacing w:after="120" w:line="240" w:lineRule="auto"/>
        <w:rPr>
          <w:rFonts w:ascii="Nunito Sans Light" w:hAnsi="Nunito Sans Light" w:cstheme="minorHAnsi"/>
          <w:sz w:val="24"/>
          <w:szCs w:val="24"/>
        </w:rPr>
      </w:pPr>
      <w:r w:rsidRPr="009D3CF8">
        <w:rPr>
          <w:rFonts w:ascii="Nunito Sans Light" w:hAnsi="Nunito Sans Light" w:cstheme="minorHAnsi"/>
          <w:sz w:val="24"/>
          <w:szCs w:val="24"/>
        </w:rPr>
        <w:t xml:space="preserve">Klöcker, N. (2020). </w:t>
      </w:r>
      <w:r w:rsidRPr="009D3CF8">
        <w:rPr>
          <w:rFonts w:ascii="Nunito Sans Light" w:hAnsi="Nunito Sans Light" w:cstheme="minorHAnsi"/>
          <w:i/>
          <w:iCs/>
          <w:sz w:val="24"/>
          <w:szCs w:val="24"/>
        </w:rPr>
        <w:t>Künstliche Intelligenz und lernende Systeme</w:t>
      </w:r>
      <w:r w:rsidRPr="009D3CF8">
        <w:rPr>
          <w:rFonts w:ascii="Nunito Sans Light" w:hAnsi="Nunito Sans Light" w:cstheme="minorHAnsi"/>
          <w:sz w:val="24"/>
          <w:szCs w:val="24"/>
        </w:rPr>
        <w:t xml:space="preserve">. Frank &amp; Timme. </w:t>
      </w:r>
    </w:p>
    <w:p w14:paraId="798F7E8B" w14:textId="5BA28B4C" w:rsidR="00321354" w:rsidRPr="009D3CF8" w:rsidRDefault="00321354" w:rsidP="00610D1A">
      <w:pPr>
        <w:spacing w:after="120"/>
        <w:rPr>
          <w:rFonts w:ascii="Nunito Sans Light" w:hAnsi="Nunito Sans Light" w:cstheme="minorHAnsi"/>
          <w:sz w:val="24"/>
          <w:szCs w:val="24"/>
        </w:rPr>
      </w:pPr>
      <w:r w:rsidRPr="009D3CF8">
        <w:rPr>
          <w:rFonts w:ascii="Nunito Sans Light" w:hAnsi="Nunito Sans Light" w:cstheme="minorHAnsi"/>
          <w:sz w:val="24"/>
          <w:szCs w:val="24"/>
        </w:rPr>
        <w:t xml:space="preserve">Ottomeyer, K., &amp; Reddemann, L. (2017). Die Suche nach dem guten Leben. In medico international (Hrsg.), </w:t>
      </w:r>
      <w:r w:rsidRPr="009D3CF8">
        <w:rPr>
          <w:rFonts w:ascii="Nunito Sans Light" w:hAnsi="Nunito Sans Light" w:cstheme="minorHAnsi"/>
          <w:i/>
          <w:iCs/>
          <w:sz w:val="24"/>
          <w:szCs w:val="24"/>
        </w:rPr>
        <w:t>Fit für die Katastrophe? Kritische Anmerkungen zum Resilienzdiskurs im aktuellen Krisenmanagement</w:t>
      </w:r>
      <w:r w:rsidRPr="009D3CF8">
        <w:rPr>
          <w:rFonts w:ascii="Nunito Sans Light" w:hAnsi="Nunito Sans Light" w:cstheme="minorHAnsi"/>
          <w:sz w:val="24"/>
          <w:szCs w:val="24"/>
        </w:rPr>
        <w:t xml:space="preserve"> (S. 35–57). Psychosozial Verlag.</w:t>
      </w:r>
    </w:p>
    <w:p w14:paraId="10F69981" w14:textId="77777777" w:rsidR="00321354" w:rsidRPr="009D3CF8" w:rsidRDefault="00321354" w:rsidP="00610D1A">
      <w:pPr>
        <w:spacing w:after="120"/>
        <w:rPr>
          <w:rFonts w:ascii="Nunito Sans Light" w:hAnsi="Nunito Sans Light" w:cstheme="minorHAnsi"/>
          <w:sz w:val="24"/>
          <w:szCs w:val="24"/>
        </w:rPr>
      </w:pPr>
      <w:r w:rsidRPr="009D3CF8">
        <w:rPr>
          <w:rFonts w:ascii="Nunito Sans Light" w:hAnsi="Nunito Sans Light" w:cstheme="minorHAnsi"/>
          <w:sz w:val="24"/>
          <w:szCs w:val="24"/>
        </w:rPr>
        <w:t xml:space="preserve">Rolff, H. G. (2016). Schulentwicklung - von der Standortplanung zur „Lernenden Schule“. In U. Steffens &amp; T. Bargel (Hrsg.), </w:t>
      </w:r>
      <w:r w:rsidRPr="009D3CF8">
        <w:rPr>
          <w:rFonts w:ascii="Nunito Sans Light" w:hAnsi="Nunito Sans Light" w:cstheme="minorHAnsi"/>
          <w:i/>
          <w:iCs/>
          <w:sz w:val="24"/>
          <w:szCs w:val="24"/>
        </w:rPr>
        <w:t xml:space="preserve">Schulqualität – Bilanz und Perspektiven. Grundlagen von Qualität der Schule 1 </w:t>
      </w:r>
      <w:r w:rsidRPr="009D3CF8">
        <w:rPr>
          <w:rFonts w:ascii="Nunito Sans Light" w:hAnsi="Nunito Sans Light" w:cstheme="minorHAnsi"/>
          <w:sz w:val="24"/>
          <w:szCs w:val="24"/>
        </w:rPr>
        <w:t>(S. 115-140).</w:t>
      </w:r>
      <w:r w:rsidRPr="009D3CF8">
        <w:rPr>
          <w:rFonts w:ascii="Nunito Sans Light" w:hAnsi="Nunito Sans Light" w:cstheme="minorHAnsi"/>
          <w:i/>
          <w:iCs/>
          <w:sz w:val="24"/>
          <w:szCs w:val="24"/>
        </w:rPr>
        <w:t xml:space="preserve"> </w:t>
      </w:r>
      <w:r w:rsidRPr="009D3CF8">
        <w:rPr>
          <w:rFonts w:ascii="Nunito Sans Light" w:hAnsi="Nunito Sans Light" w:cstheme="minorHAnsi"/>
          <w:sz w:val="24"/>
          <w:szCs w:val="24"/>
        </w:rPr>
        <w:t xml:space="preserve">Waxmann. </w:t>
      </w:r>
    </w:p>
    <w:p w14:paraId="5F6B98D7" w14:textId="77777777" w:rsidR="00321354" w:rsidRPr="009D3CF8" w:rsidRDefault="00321354" w:rsidP="00610D1A">
      <w:pPr>
        <w:spacing w:after="120"/>
        <w:rPr>
          <w:rFonts w:ascii="Nunito Sans Light" w:hAnsi="Nunito Sans Light" w:cstheme="minorHAnsi"/>
          <w:sz w:val="24"/>
          <w:szCs w:val="24"/>
        </w:rPr>
      </w:pPr>
      <w:r w:rsidRPr="009D3CF8">
        <w:rPr>
          <w:rFonts w:ascii="Nunito Sans Light" w:hAnsi="Nunito Sans Light" w:cstheme="minorHAnsi"/>
          <w:sz w:val="24"/>
          <w:szCs w:val="24"/>
        </w:rPr>
        <w:t xml:space="preserve">Schumacher, J., Leppert, K., Gunzelmann, T., Strauss, B., &amp; Brähler, E. (2005). Die Resilienzskala - Ein Fragebogen zur Erfassung der psychischen Widerstandfähigkeit als Personmerkmal. </w:t>
      </w:r>
      <w:r w:rsidRPr="009D3CF8">
        <w:rPr>
          <w:rFonts w:ascii="Nunito Sans Light" w:hAnsi="Nunito Sans Light" w:cstheme="minorHAnsi"/>
          <w:i/>
          <w:iCs/>
          <w:sz w:val="24"/>
          <w:szCs w:val="24"/>
        </w:rPr>
        <w:t>Zeitschrift für Klinische Psychologie, Psychiatrie und Psychotherapie, 53</w:t>
      </w:r>
      <w:r w:rsidRPr="009D3CF8">
        <w:rPr>
          <w:rFonts w:ascii="Nunito Sans Light" w:hAnsi="Nunito Sans Light" w:cstheme="minorHAnsi"/>
          <w:sz w:val="24"/>
          <w:szCs w:val="24"/>
        </w:rPr>
        <w:t>(1), 16-39.</w:t>
      </w:r>
    </w:p>
    <w:p w14:paraId="3DD36C0A" w14:textId="17AAB768" w:rsidR="00321354" w:rsidRPr="009D3CF8" w:rsidRDefault="00321354" w:rsidP="00610D1A">
      <w:pPr>
        <w:spacing w:after="120"/>
        <w:rPr>
          <w:rFonts w:ascii="Nunito Sans Light" w:hAnsi="Nunito Sans Light" w:cstheme="minorHAnsi"/>
          <w:sz w:val="24"/>
          <w:szCs w:val="24"/>
        </w:rPr>
      </w:pPr>
      <w:r w:rsidRPr="009D3CF8">
        <w:rPr>
          <w:rFonts w:ascii="Nunito Sans Light" w:hAnsi="Nunito Sans Light" w:cstheme="minorHAnsi"/>
          <w:sz w:val="24"/>
          <w:szCs w:val="24"/>
        </w:rPr>
        <w:t xml:space="preserve">Thun-Hohenstein, L., Lampert, K., &amp; Altendorfer-Kling, U. (2020). Resilienz – Geschichte, Modelle und Anwendung. </w:t>
      </w:r>
      <w:r w:rsidRPr="009D3CF8">
        <w:rPr>
          <w:rFonts w:ascii="Nunito Sans Light" w:hAnsi="Nunito Sans Light" w:cstheme="minorHAnsi"/>
          <w:i/>
          <w:iCs/>
          <w:sz w:val="24"/>
          <w:szCs w:val="24"/>
        </w:rPr>
        <w:t>Zeitschrift für Psychodrama und Soziometrie,</w:t>
      </w:r>
      <w:r w:rsidRPr="009D3CF8">
        <w:rPr>
          <w:rFonts w:ascii="Nunito Sans Light" w:hAnsi="Nunito Sans Light" w:cstheme="minorHAnsi"/>
          <w:sz w:val="24"/>
          <w:szCs w:val="24"/>
        </w:rPr>
        <w:t xml:space="preserve"> </w:t>
      </w:r>
      <w:r w:rsidRPr="009D3CF8">
        <w:rPr>
          <w:rFonts w:ascii="Nunito Sans Light" w:hAnsi="Nunito Sans Light" w:cstheme="minorHAnsi"/>
          <w:i/>
          <w:iCs/>
          <w:sz w:val="24"/>
          <w:szCs w:val="24"/>
        </w:rPr>
        <w:t>19</w:t>
      </w:r>
      <w:r w:rsidRPr="009D3CF8">
        <w:rPr>
          <w:rFonts w:ascii="Nunito Sans Light" w:hAnsi="Nunito Sans Light" w:cstheme="minorHAnsi"/>
          <w:sz w:val="24"/>
          <w:szCs w:val="24"/>
        </w:rPr>
        <w:t xml:space="preserve">, 7–20. </w:t>
      </w:r>
      <w:r w:rsidR="00734190" w:rsidRPr="009D3CF8">
        <w:rPr>
          <w:rFonts w:ascii="Nunito Sans Light" w:hAnsi="Nunito Sans Light" w:cstheme="minorHAnsi"/>
          <w:sz w:val="24"/>
          <w:szCs w:val="24"/>
        </w:rPr>
        <w:t>https://doi.org/10.1007/s11620-020-00524-6</w:t>
      </w:r>
    </w:p>
    <w:p w14:paraId="29C557D8" w14:textId="3CD85178" w:rsidR="00C436D3" w:rsidRDefault="00321354" w:rsidP="00610D1A">
      <w:pPr>
        <w:spacing w:after="120"/>
        <w:rPr>
          <w:rFonts w:ascii="Nunito Sans Light" w:hAnsi="Nunito Sans Light" w:cstheme="minorHAnsi"/>
          <w:sz w:val="24"/>
          <w:szCs w:val="24"/>
        </w:rPr>
      </w:pPr>
      <w:r w:rsidRPr="009D3CF8">
        <w:rPr>
          <w:rFonts w:ascii="Nunito Sans Light" w:hAnsi="Nunito Sans Light" w:cstheme="minorHAnsi"/>
          <w:sz w:val="24"/>
          <w:szCs w:val="24"/>
        </w:rPr>
        <w:t xml:space="preserve">Zick, A. (2023). </w:t>
      </w:r>
      <w:r w:rsidRPr="009D3CF8">
        <w:rPr>
          <w:rFonts w:ascii="Nunito Sans Light" w:hAnsi="Nunito Sans Light" w:cstheme="minorHAnsi"/>
          <w:i/>
          <w:iCs/>
          <w:sz w:val="24"/>
          <w:szCs w:val="24"/>
        </w:rPr>
        <w:t>Ausgrenzende Mitte – inklusive Demokratie: Eine sozialpsychologische Sicht auf Polarisierungen in Krisenzeiten</w:t>
      </w:r>
      <w:r w:rsidRPr="009D3CF8">
        <w:rPr>
          <w:rFonts w:ascii="Nunito Sans Light" w:hAnsi="Nunito Sans Light" w:cstheme="minorHAnsi"/>
          <w:sz w:val="24"/>
          <w:szCs w:val="24"/>
        </w:rPr>
        <w:t xml:space="preserve"> [Keynote]. IFO 2023, HFH Zürich, Schweiz. </w:t>
      </w:r>
    </w:p>
    <w:p w14:paraId="084E3F20" w14:textId="51BA2DD4" w:rsidR="008B2386" w:rsidRDefault="00C436D3" w:rsidP="00610D1A">
      <w:pPr>
        <w:spacing w:after="120"/>
        <w:rPr>
          <w:rFonts w:ascii="Nunito Sans Light" w:hAnsi="Nunito Sans Light" w:cstheme="minorHAnsi"/>
          <w:sz w:val="24"/>
          <w:szCs w:val="24"/>
        </w:rPr>
      </w:pPr>
      <w:r>
        <w:rPr>
          <w:rFonts w:ascii="Nunito Sans Light" w:hAnsi="Nunito Sans Light" w:cstheme="minorHAnsi"/>
          <w:sz w:val="24"/>
          <w:szCs w:val="24"/>
        </w:rPr>
        <w:t>Die Veranstaltung wird gefördert vom Land Steiermark, Abteilung 12 Wissenschaft</w:t>
      </w:r>
      <w:r w:rsidR="008B2386">
        <w:rPr>
          <w:rFonts w:ascii="Nunito Sans Light" w:hAnsi="Nunito Sans Light" w:cstheme="minorHAnsi"/>
          <w:sz w:val="24"/>
          <w:szCs w:val="24"/>
        </w:rPr>
        <w:t xml:space="preserve"> und Forschung. </w:t>
      </w:r>
    </w:p>
    <w:p w14:paraId="12A7018D" w14:textId="3DEA3838" w:rsidR="00C436D3" w:rsidRPr="008B2386" w:rsidRDefault="008B2386" w:rsidP="00610D1A">
      <w:pPr>
        <w:spacing w:after="120"/>
        <w:rPr>
          <w:rFonts w:ascii="Nunito Sans Light" w:hAnsi="Nunito Sans Light" w:cstheme="minorHAnsi"/>
          <w:sz w:val="20"/>
          <w:szCs w:val="20"/>
        </w:rPr>
      </w:pPr>
      <w:r w:rsidRPr="008B2386">
        <w:rPr>
          <w:rFonts w:ascii="Nunito Sans Light" w:hAnsi="Nunito Sans Light" w:cstheme="minorHAnsi"/>
          <w:sz w:val="20"/>
          <w:szCs w:val="20"/>
        </w:rPr>
        <w:t>Bild eingefügt Förderlogo Land Stmk, Wirtschaft, Touri</w:t>
      </w:r>
      <w:r w:rsidR="00D40394">
        <w:rPr>
          <w:rFonts w:ascii="Nunito Sans Light" w:hAnsi="Nunito Sans Light" w:cstheme="minorHAnsi"/>
          <w:sz w:val="20"/>
          <w:szCs w:val="20"/>
        </w:rPr>
        <w:t>s</w:t>
      </w:r>
      <w:r w:rsidRPr="008B2386">
        <w:rPr>
          <w:rFonts w:ascii="Nunito Sans Light" w:hAnsi="Nunito Sans Light" w:cstheme="minorHAnsi"/>
          <w:sz w:val="20"/>
          <w:szCs w:val="20"/>
        </w:rPr>
        <w:t>mus, Wissenschaft und Forschung</w:t>
      </w:r>
      <w:r w:rsidR="00D40394">
        <w:rPr>
          <w:rFonts w:ascii="Nunito Sans Light" w:hAnsi="Nunito Sans Light" w:cstheme="minorHAnsi"/>
          <w:sz w:val="20"/>
          <w:szCs w:val="20"/>
        </w:rPr>
        <w:t>:</w:t>
      </w:r>
    </w:p>
    <w:p w14:paraId="7191A76A" w14:textId="3CB9EE47" w:rsidR="00C436D3" w:rsidRPr="009D3CF8" w:rsidRDefault="008B2386" w:rsidP="00610D1A">
      <w:pPr>
        <w:spacing w:after="120"/>
        <w:rPr>
          <w:rFonts w:ascii="Nunito Sans Light" w:hAnsi="Nunito Sans Light" w:cstheme="minorHAnsi"/>
          <w:sz w:val="24"/>
          <w:szCs w:val="24"/>
        </w:rPr>
      </w:pPr>
      <w:r>
        <w:rPr>
          <w:rFonts w:ascii="Nunito Sans Light" w:hAnsi="Nunito Sans Light" w:cstheme="minorHAnsi"/>
          <w:noProof/>
          <w:sz w:val="24"/>
          <w:szCs w:val="24"/>
        </w:rPr>
        <w:drawing>
          <wp:inline distT="0" distB="0" distL="0" distR="0" wp14:anchorId="32BB81F0" wp14:editId="508A451E">
            <wp:extent cx="1443708" cy="958175"/>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3852" cy="971544"/>
                    </a:xfrm>
                    <a:prstGeom prst="rect">
                      <a:avLst/>
                    </a:prstGeom>
                  </pic:spPr>
                </pic:pic>
              </a:graphicData>
            </a:graphic>
          </wp:inline>
        </w:drawing>
      </w:r>
    </w:p>
    <w:sectPr w:rsidR="00C436D3" w:rsidRPr="009D3CF8" w:rsidSect="00C55BA2">
      <w:foot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803B" w14:textId="77777777" w:rsidR="009D3CF8" w:rsidRDefault="009D3CF8" w:rsidP="009D3CF8">
      <w:pPr>
        <w:spacing w:after="0" w:line="240" w:lineRule="auto"/>
      </w:pPr>
      <w:r>
        <w:separator/>
      </w:r>
    </w:p>
  </w:endnote>
  <w:endnote w:type="continuationSeparator" w:id="0">
    <w:p w14:paraId="1BC17092" w14:textId="77777777" w:rsidR="009D3CF8" w:rsidRDefault="009D3CF8" w:rsidP="009D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strict Pro Book">
    <w:altName w:val="District Pro Book"/>
    <w:panose1 w:val="00000000000000000000"/>
    <w:charset w:val="00"/>
    <w:family w:val="swiss"/>
    <w:notTrueType/>
    <w:pitch w:val="default"/>
    <w:sig w:usb0="00000003" w:usb1="00000000" w:usb2="00000000" w:usb3="00000000" w:csb0="00000001" w:csb1="00000000"/>
  </w:font>
  <w:font w:name="Nunito Sans Light">
    <w:panose1 w:val="000004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Nunito Sans Light" w:hAnsi="Nunito Sans Light"/>
      </w:rPr>
      <w:id w:val="-1483547743"/>
      <w:docPartObj>
        <w:docPartGallery w:val="Page Numbers (Bottom of Page)"/>
        <w:docPartUnique/>
      </w:docPartObj>
    </w:sdtPr>
    <w:sdtEndPr/>
    <w:sdtContent>
      <w:sdt>
        <w:sdtPr>
          <w:rPr>
            <w:rFonts w:ascii="Nunito Sans Light" w:hAnsi="Nunito Sans Light"/>
          </w:rPr>
          <w:id w:val="1728636285"/>
          <w:docPartObj>
            <w:docPartGallery w:val="Page Numbers (Top of Page)"/>
            <w:docPartUnique/>
          </w:docPartObj>
        </w:sdtPr>
        <w:sdtEndPr/>
        <w:sdtContent>
          <w:p w14:paraId="07B01105" w14:textId="215BBFFE" w:rsidR="009D3CF8" w:rsidRPr="009D3CF8" w:rsidRDefault="009D3CF8">
            <w:pPr>
              <w:pStyle w:val="Fuzeile"/>
              <w:jc w:val="center"/>
              <w:rPr>
                <w:rFonts w:ascii="Nunito Sans Light" w:hAnsi="Nunito Sans Light"/>
              </w:rPr>
            </w:pPr>
            <w:r w:rsidRPr="009D3CF8">
              <w:rPr>
                <w:rFonts w:ascii="Nunito Sans Light" w:hAnsi="Nunito Sans Light"/>
                <w:lang w:val="de-DE"/>
              </w:rPr>
              <w:t xml:space="preserve">Seite </w:t>
            </w:r>
            <w:r w:rsidRPr="009D3CF8">
              <w:rPr>
                <w:rFonts w:ascii="Nunito Sans Light" w:hAnsi="Nunito Sans Light"/>
                <w:sz w:val="24"/>
                <w:szCs w:val="24"/>
              </w:rPr>
              <w:fldChar w:fldCharType="begin"/>
            </w:r>
            <w:r w:rsidRPr="009D3CF8">
              <w:rPr>
                <w:rFonts w:ascii="Nunito Sans Light" w:hAnsi="Nunito Sans Light"/>
              </w:rPr>
              <w:instrText>PAGE</w:instrText>
            </w:r>
            <w:r w:rsidRPr="009D3CF8">
              <w:rPr>
                <w:rFonts w:ascii="Nunito Sans Light" w:hAnsi="Nunito Sans Light"/>
                <w:sz w:val="24"/>
                <w:szCs w:val="24"/>
              </w:rPr>
              <w:fldChar w:fldCharType="separate"/>
            </w:r>
            <w:r w:rsidRPr="009D3CF8">
              <w:rPr>
                <w:rFonts w:ascii="Nunito Sans Light" w:hAnsi="Nunito Sans Light"/>
                <w:lang w:val="de-DE"/>
              </w:rPr>
              <w:t>2</w:t>
            </w:r>
            <w:r w:rsidRPr="009D3CF8">
              <w:rPr>
                <w:rFonts w:ascii="Nunito Sans Light" w:hAnsi="Nunito Sans Light"/>
                <w:sz w:val="24"/>
                <w:szCs w:val="24"/>
              </w:rPr>
              <w:fldChar w:fldCharType="end"/>
            </w:r>
            <w:r w:rsidRPr="009D3CF8">
              <w:rPr>
                <w:rFonts w:ascii="Nunito Sans Light" w:hAnsi="Nunito Sans Light"/>
                <w:lang w:val="de-DE"/>
              </w:rPr>
              <w:t xml:space="preserve"> von </w:t>
            </w:r>
            <w:r w:rsidRPr="009D3CF8">
              <w:rPr>
                <w:rFonts w:ascii="Nunito Sans Light" w:hAnsi="Nunito Sans Light"/>
                <w:sz w:val="24"/>
                <w:szCs w:val="24"/>
              </w:rPr>
              <w:fldChar w:fldCharType="begin"/>
            </w:r>
            <w:r w:rsidRPr="009D3CF8">
              <w:rPr>
                <w:rFonts w:ascii="Nunito Sans Light" w:hAnsi="Nunito Sans Light"/>
              </w:rPr>
              <w:instrText>NUMPAGES</w:instrText>
            </w:r>
            <w:r w:rsidRPr="009D3CF8">
              <w:rPr>
                <w:rFonts w:ascii="Nunito Sans Light" w:hAnsi="Nunito Sans Light"/>
                <w:sz w:val="24"/>
                <w:szCs w:val="24"/>
              </w:rPr>
              <w:fldChar w:fldCharType="separate"/>
            </w:r>
            <w:r w:rsidRPr="009D3CF8">
              <w:rPr>
                <w:rFonts w:ascii="Nunito Sans Light" w:hAnsi="Nunito Sans Light"/>
                <w:lang w:val="de-DE"/>
              </w:rPr>
              <w:t>2</w:t>
            </w:r>
            <w:r w:rsidRPr="009D3CF8">
              <w:rPr>
                <w:rFonts w:ascii="Nunito Sans Light" w:hAnsi="Nunito Sans Light"/>
                <w:sz w:val="24"/>
                <w:szCs w:val="24"/>
              </w:rPr>
              <w:fldChar w:fldCharType="end"/>
            </w:r>
          </w:p>
        </w:sdtContent>
      </w:sdt>
    </w:sdtContent>
  </w:sdt>
  <w:p w14:paraId="457EA350" w14:textId="77777777" w:rsidR="009D3CF8" w:rsidRDefault="009D3C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F2657" w14:textId="77777777" w:rsidR="009D3CF8" w:rsidRDefault="009D3CF8" w:rsidP="009D3CF8">
      <w:pPr>
        <w:spacing w:after="0" w:line="240" w:lineRule="auto"/>
      </w:pPr>
      <w:r>
        <w:separator/>
      </w:r>
    </w:p>
  </w:footnote>
  <w:footnote w:type="continuationSeparator" w:id="0">
    <w:p w14:paraId="70EE5BE9" w14:textId="77777777" w:rsidR="009D3CF8" w:rsidRDefault="009D3CF8" w:rsidP="009D3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C5E"/>
    <w:multiLevelType w:val="hybridMultilevel"/>
    <w:tmpl w:val="2C365BDE"/>
    <w:lvl w:ilvl="0" w:tplc="0C070001">
      <w:start w:val="1"/>
      <w:numFmt w:val="bullet"/>
      <w:lvlText w:val=""/>
      <w:lvlJc w:val="left"/>
      <w:pPr>
        <w:ind w:left="720" w:hanging="360"/>
      </w:pPr>
      <w:rPr>
        <w:rFonts w:ascii="Symbol" w:hAnsi="Symbol" w:hint="default"/>
      </w:rPr>
    </w:lvl>
    <w:lvl w:ilvl="1" w:tplc="C016ADC0">
      <w:numFmt w:val="bullet"/>
      <w:lvlText w:val="•"/>
      <w:lvlJc w:val="left"/>
      <w:pPr>
        <w:ind w:left="1440" w:hanging="360"/>
      </w:pPr>
      <w:rPr>
        <w:rFonts w:ascii="Calibri" w:eastAsiaTheme="minorHAnsi"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29C4C10"/>
    <w:multiLevelType w:val="hybridMultilevel"/>
    <w:tmpl w:val="7BFA84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D03033"/>
    <w:multiLevelType w:val="hybridMultilevel"/>
    <w:tmpl w:val="B29E0F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BB72CC9"/>
    <w:multiLevelType w:val="hybridMultilevel"/>
    <w:tmpl w:val="1A661E3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D621D94"/>
    <w:multiLevelType w:val="hybridMultilevel"/>
    <w:tmpl w:val="BF280F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D4A441B"/>
    <w:multiLevelType w:val="hybridMultilevel"/>
    <w:tmpl w:val="FD9272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F5E1A30"/>
    <w:multiLevelType w:val="hybridMultilevel"/>
    <w:tmpl w:val="A0464B2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2D6C4445"/>
    <w:multiLevelType w:val="hybridMultilevel"/>
    <w:tmpl w:val="3DE04EC0"/>
    <w:lvl w:ilvl="0" w:tplc="0C070001">
      <w:start w:val="1"/>
      <w:numFmt w:val="bullet"/>
      <w:lvlText w:val=""/>
      <w:lvlJc w:val="left"/>
      <w:pPr>
        <w:ind w:left="765" w:hanging="360"/>
      </w:pPr>
      <w:rPr>
        <w:rFonts w:ascii="Symbol" w:hAnsi="Symbol" w:hint="default"/>
      </w:rPr>
    </w:lvl>
    <w:lvl w:ilvl="1" w:tplc="0C070003" w:tentative="1">
      <w:start w:val="1"/>
      <w:numFmt w:val="bullet"/>
      <w:lvlText w:val="o"/>
      <w:lvlJc w:val="left"/>
      <w:pPr>
        <w:ind w:left="1485" w:hanging="360"/>
      </w:pPr>
      <w:rPr>
        <w:rFonts w:ascii="Courier New" w:hAnsi="Courier New" w:cs="Courier New" w:hint="default"/>
      </w:rPr>
    </w:lvl>
    <w:lvl w:ilvl="2" w:tplc="0C070005" w:tentative="1">
      <w:start w:val="1"/>
      <w:numFmt w:val="bullet"/>
      <w:lvlText w:val=""/>
      <w:lvlJc w:val="left"/>
      <w:pPr>
        <w:ind w:left="2205" w:hanging="360"/>
      </w:pPr>
      <w:rPr>
        <w:rFonts w:ascii="Wingdings" w:hAnsi="Wingdings" w:hint="default"/>
      </w:rPr>
    </w:lvl>
    <w:lvl w:ilvl="3" w:tplc="0C070001" w:tentative="1">
      <w:start w:val="1"/>
      <w:numFmt w:val="bullet"/>
      <w:lvlText w:val=""/>
      <w:lvlJc w:val="left"/>
      <w:pPr>
        <w:ind w:left="2925" w:hanging="360"/>
      </w:pPr>
      <w:rPr>
        <w:rFonts w:ascii="Symbol" w:hAnsi="Symbol" w:hint="default"/>
      </w:rPr>
    </w:lvl>
    <w:lvl w:ilvl="4" w:tplc="0C070003" w:tentative="1">
      <w:start w:val="1"/>
      <w:numFmt w:val="bullet"/>
      <w:lvlText w:val="o"/>
      <w:lvlJc w:val="left"/>
      <w:pPr>
        <w:ind w:left="3645" w:hanging="360"/>
      </w:pPr>
      <w:rPr>
        <w:rFonts w:ascii="Courier New" w:hAnsi="Courier New" w:cs="Courier New" w:hint="default"/>
      </w:rPr>
    </w:lvl>
    <w:lvl w:ilvl="5" w:tplc="0C070005" w:tentative="1">
      <w:start w:val="1"/>
      <w:numFmt w:val="bullet"/>
      <w:lvlText w:val=""/>
      <w:lvlJc w:val="left"/>
      <w:pPr>
        <w:ind w:left="4365" w:hanging="360"/>
      </w:pPr>
      <w:rPr>
        <w:rFonts w:ascii="Wingdings" w:hAnsi="Wingdings" w:hint="default"/>
      </w:rPr>
    </w:lvl>
    <w:lvl w:ilvl="6" w:tplc="0C070001" w:tentative="1">
      <w:start w:val="1"/>
      <w:numFmt w:val="bullet"/>
      <w:lvlText w:val=""/>
      <w:lvlJc w:val="left"/>
      <w:pPr>
        <w:ind w:left="5085" w:hanging="360"/>
      </w:pPr>
      <w:rPr>
        <w:rFonts w:ascii="Symbol" w:hAnsi="Symbol" w:hint="default"/>
      </w:rPr>
    </w:lvl>
    <w:lvl w:ilvl="7" w:tplc="0C070003" w:tentative="1">
      <w:start w:val="1"/>
      <w:numFmt w:val="bullet"/>
      <w:lvlText w:val="o"/>
      <w:lvlJc w:val="left"/>
      <w:pPr>
        <w:ind w:left="5805" w:hanging="360"/>
      </w:pPr>
      <w:rPr>
        <w:rFonts w:ascii="Courier New" w:hAnsi="Courier New" w:cs="Courier New" w:hint="default"/>
      </w:rPr>
    </w:lvl>
    <w:lvl w:ilvl="8" w:tplc="0C070005" w:tentative="1">
      <w:start w:val="1"/>
      <w:numFmt w:val="bullet"/>
      <w:lvlText w:val=""/>
      <w:lvlJc w:val="left"/>
      <w:pPr>
        <w:ind w:left="6525" w:hanging="360"/>
      </w:pPr>
      <w:rPr>
        <w:rFonts w:ascii="Wingdings" w:hAnsi="Wingdings" w:hint="default"/>
      </w:rPr>
    </w:lvl>
  </w:abstractNum>
  <w:abstractNum w:abstractNumId="8" w15:restartNumberingAfterBreak="0">
    <w:nsid w:val="3E311BDE"/>
    <w:multiLevelType w:val="hybridMultilevel"/>
    <w:tmpl w:val="A7528B0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45DA08EA"/>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920438"/>
    <w:multiLevelType w:val="hybridMultilevel"/>
    <w:tmpl w:val="1E40FB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79B29B6"/>
    <w:multiLevelType w:val="hybridMultilevel"/>
    <w:tmpl w:val="CEC2A91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5F3D6BF7"/>
    <w:multiLevelType w:val="hybridMultilevel"/>
    <w:tmpl w:val="67B2AE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47766AC"/>
    <w:multiLevelType w:val="hybridMultilevel"/>
    <w:tmpl w:val="00DC6982"/>
    <w:lvl w:ilvl="0" w:tplc="0C070001">
      <w:start w:val="1"/>
      <w:numFmt w:val="bullet"/>
      <w:lvlText w:val=""/>
      <w:lvlJc w:val="left"/>
      <w:pPr>
        <w:ind w:left="720" w:hanging="360"/>
      </w:pPr>
      <w:rPr>
        <w:rFonts w:ascii="Symbol" w:hAnsi="Symbol" w:hint="default"/>
      </w:rPr>
    </w:lvl>
    <w:lvl w:ilvl="1" w:tplc="3DB4A9BA">
      <w:numFmt w:val="bullet"/>
      <w:lvlText w:val="•"/>
      <w:lvlJc w:val="left"/>
      <w:pPr>
        <w:ind w:left="1440" w:hanging="360"/>
      </w:pPr>
      <w:rPr>
        <w:rFonts w:ascii="Calibri" w:eastAsiaTheme="minorHAnsi"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B445B77"/>
    <w:multiLevelType w:val="hybridMultilevel"/>
    <w:tmpl w:val="767606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B5C750D"/>
    <w:multiLevelType w:val="hybridMultilevel"/>
    <w:tmpl w:val="90522A5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73821B61"/>
    <w:multiLevelType w:val="hybridMultilevel"/>
    <w:tmpl w:val="BB08C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0"/>
  </w:num>
  <w:num w:numId="3">
    <w:abstractNumId w:val="14"/>
  </w:num>
  <w:num w:numId="4">
    <w:abstractNumId w:val="7"/>
  </w:num>
  <w:num w:numId="5">
    <w:abstractNumId w:val="15"/>
  </w:num>
  <w:num w:numId="6">
    <w:abstractNumId w:val="3"/>
  </w:num>
  <w:num w:numId="7">
    <w:abstractNumId w:val="16"/>
  </w:num>
  <w:num w:numId="8">
    <w:abstractNumId w:val="0"/>
  </w:num>
  <w:num w:numId="9">
    <w:abstractNumId w:val="1"/>
  </w:num>
  <w:num w:numId="10">
    <w:abstractNumId w:val="13"/>
  </w:num>
  <w:num w:numId="11">
    <w:abstractNumId w:val="5"/>
  </w:num>
  <w:num w:numId="12">
    <w:abstractNumId w:val="12"/>
  </w:num>
  <w:num w:numId="13">
    <w:abstractNumId w:val="6"/>
  </w:num>
  <w:num w:numId="14">
    <w:abstractNumId w:val="2"/>
  </w:num>
  <w:num w:numId="15">
    <w:abstractNumId w:val="8"/>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9F"/>
    <w:rsid w:val="00031D23"/>
    <w:rsid w:val="0006082C"/>
    <w:rsid w:val="0007732A"/>
    <w:rsid w:val="000A1A85"/>
    <w:rsid w:val="00106705"/>
    <w:rsid w:val="001274E1"/>
    <w:rsid w:val="00150701"/>
    <w:rsid w:val="00175FD5"/>
    <w:rsid w:val="0019762F"/>
    <w:rsid w:val="001B7FE5"/>
    <w:rsid w:val="00200E84"/>
    <w:rsid w:val="00210229"/>
    <w:rsid w:val="00225842"/>
    <w:rsid w:val="002367F5"/>
    <w:rsid w:val="00240E87"/>
    <w:rsid w:val="00245769"/>
    <w:rsid w:val="00246849"/>
    <w:rsid w:val="00275E2B"/>
    <w:rsid w:val="00286D71"/>
    <w:rsid w:val="002F37FC"/>
    <w:rsid w:val="003001D3"/>
    <w:rsid w:val="00317642"/>
    <w:rsid w:val="00321354"/>
    <w:rsid w:val="003504AF"/>
    <w:rsid w:val="003558EB"/>
    <w:rsid w:val="00373213"/>
    <w:rsid w:val="003814E3"/>
    <w:rsid w:val="003918BD"/>
    <w:rsid w:val="00401C33"/>
    <w:rsid w:val="0042017C"/>
    <w:rsid w:val="00487A7B"/>
    <w:rsid w:val="0053067C"/>
    <w:rsid w:val="00545CCE"/>
    <w:rsid w:val="0057562A"/>
    <w:rsid w:val="00592E77"/>
    <w:rsid w:val="00594A93"/>
    <w:rsid w:val="00602D2C"/>
    <w:rsid w:val="00610D1A"/>
    <w:rsid w:val="00615DFB"/>
    <w:rsid w:val="00620030"/>
    <w:rsid w:val="00655BF7"/>
    <w:rsid w:val="006A36E0"/>
    <w:rsid w:val="006A7E94"/>
    <w:rsid w:val="006F3D06"/>
    <w:rsid w:val="00727E1D"/>
    <w:rsid w:val="00734190"/>
    <w:rsid w:val="00736F62"/>
    <w:rsid w:val="007408D8"/>
    <w:rsid w:val="007469B9"/>
    <w:rsid w:val="00756A9F"/>
    <w:rsid w:val="0079314F"/>
    <w:rsid w:val="007B163A"/>
    <w:rsid w:val="00823B3F"/>
    <w:rsid w:val="00833721"/>
    <w:rsid w:val="00844868"/>
    <w:rsid w:val="00886084"/>
    <w:rsid w:val="008915FA"/>
    <w:rsid w:val="008B2386"/>
    <w:rsid w:val="008D22E6"/>
    <w:rsid w:val="008F09A5"/>
    <w:rsid w:val="008F2149"/>
    <w:rsid w:val="00922B9B"/>
    <w:rsid w:val="009316B2"/>
    <w:rsid w:val="00964C85"/>
    <w:rsid w:val="009D3CF8"/>
    <w:rsid w:val="009E084A"/>
    <w:rsid w:val="00A0161F"/>
    <w:rsid w:val="00A444E5"/>
    <w:rsid w:val="00A643AF"/>
    <w:rsid w:val="00A807ED"/>
    <w:rsid w:val="00A927D6"/>
    <w:rsid w:val="00AA4D5C"/>
    <w:rsid w:val="00AB75D6"/>
    <w:rsid w:val="00AC2E2D"/>
    <w:rsid w:val="00AC55AD"/>
    <w:rsid w:val="00AF1329"/>
    <w:rsid w:val="00AF1448"/>
    <w:rsid w:val="00B12FD5"/>
    <w:rsid w:val="00B137C3"/>
    <w:rsid w:val="00B304AD"/>
    <w:rsid w:val="00B61697"/>
    <w:rsid w:val="00B834FB"/>
    <w:rsid w:val="00BB03B0"/>
    <w:rsid w:val="00BF7E3A"/>
    <w:rsid w:val="00C007F8"/>
    <w:rsid w:val="00C436D3"/>
    <w:rsid w:val="00C51347"/>
    <w:rsid w:val="00C519F9"/>
    <w:rsid w:val="00C5533A"/>
    <w:rsid w:val="00C55BA2"/>
    <w:rsid w:val="00C60B84"/>
    <w:rsid w:val="00C61BC3"/>
    <w:rsid w:val="00C636F6"/>
    <w:rsid w:val="00C737FE"/>
    <w:rsid w:val="00C82C4C"/>
    <w:rsid w:val="00C93B89"/>
    <w:rsid w:val="00CA6B46"/>
    <w:rsid w:val="00CC4C79"/>
    <w:rsid w:val="00CD02B4"/>
    <w:rsid w:val="00CD3135"/>
    <w:rsid w:val="00CF3DFF"/>
    <w:rsid w:val="00D40394"/>
    <w:rsid w:val="00D87332"/>
    <w:rsid w:val="00DB1E04"/>
    <w:rsid w:val="00DB5EC9"/>
    <w:rsid w:val="00DC5870"/>
    <w:rsid w:val="00DC7897"/>
    <w:rsid w:val="00E03939"/>
    <w:rsid w:val="00E2714C"/>
    <w:rsid w:val="00E27E87"/>
    <w:rsid w:val="00E454F9"/>
    <w:rsid w:val="00E846DC"/>
    <w:rsid w:val="00EA0101"/>
    <w:rsid w:val="00EA3461"/>
    <w:rsid w:val="00ED2143"/>
    <w:rsid w:val="00EE6E07"/>
    <w:rsid w:val="00F43639"/>
    <w:rsid w:val="00F70958"/>
    <w:rsid w:val="00F9551C"/>
    <w:rsid w:val="00FA0CF5"/>
    <w:rsid w:val="00FC171F"/>
    <w:rsid w:val="00FD3660"/>
    <w:rsid w:val="00FF4ED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ECE2"/>
  <w15:chartTrackingRefBased/>
  <w15:docId w15:val="{878AE449-E2A1-4413-87CB-99245BEF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709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75F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175F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56A9F"/>
    <w:rPr>
      <w:color w:val="0563C1" w:themeColor="hyperlink"/>
      <w:u w:val="single"/>
    </w:rPr>
  </w:style>
  <w:style w:type="character" w:styleId="NichtaufgelsteErwhnung">
    <w:name w:val="Unresolved Mention"/>
    <w:basedOn w:val="Absatz-Standardschriftart"/>
    <w:uiPriority w:val="99"/>
    <w:semiHidden/>
    <w:unhideWhenUsed/>
    <w:rsid w:val="00756A9F"/>
    <w:rPr>
      <w:color w:val="605E5C"/>
      <w:shd w:val="clear" w:color="auto" w:fill="E1DFDD"/>
    </w:rPr>
  </w:style>
  <w:style w:type="paragraph" w:customStyle="1" w:styleId="Default">
    <w:name w:val="Default"/>
    <w:rsid w:val="00CF3DFF"/>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964C85"/>
    <w:pPr>
      <w:ind w:left="720"/>
      <w:contextualSpacing/>
    </w:pPr>
  </w:style>
  <w:style w:type="table" w:styleId="Tabellenraster">
    <w:name w:val="Table Grid"/>
    <w:basedOn w:val="NormaleTabelle"/>
    <w:uiPriority w:val="39"/>
    <w:rsid w:val="002F3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01C33"/>
    <w:rPr>
      <w:sz w:val="16"/>
      <w:szCs w:val="16"/>
    </w:rPr>
  </w:style>
  <w:style w:type="paragraph" w:styleId="Kommentartext">
    <w:name w:val="annotation text"/>
    <w:basedOn w:val="Standard"/>
    <w:link w:val="KommentartextZchn"/>
    <w:uiPriority w:val="99"/>
    <w:unhideWhenUsed/>
    <w:rsid w:val="00401C33"/>
    <w:pPr>
      <w:spacing w:line="240" w:lineRule="auto"/>
    </w:pPr>
    <w:rPr>
      <w:sz w:val="20"/>
      <w:szCs w:val="20"/>
    </w:rPr>
  </w:style>
  <w:style w:type="character" w:customStyle="1" w:styleId="KommentartextZchn">
    <w:name w:val="Kommentartext Zchn"/>
    <w:basedOn w:val="Absatz-Standardschriftart"/>
    <w:link w:val="Kommentartext"/>
    <w:uiPriority w:val="99"/>
    <w:rsid w:val="00401C33"/>
    <w:rPr>
      <w:sz w:val="20"/>
      <w:szCs w:val="20"/>
    </w:rPr>
  </w:style>
  <w:style w:type="paragraph" w:styleId="Kommentarthema">
    <w:name w:val="annotation subject"/>
    <w:basedOn w:val="Kommentartext"/>
    <w:next w:val="Kommentartext"/>
    <w:link w:val="KommentarthemaZchn"/>
    <w:uiPriority w:val="99"/>
    <w:semiHidden/>
    <w:unhideWhenUsed/>
    <w:rsid w:val="00401C33"/>
    <w:rPr>
      <w:b/>
      <w:bCs/>
    </w:rPr>
  </w:style>
  <w:style w:type="character" w:customStyle="1" w:styleId="KommentarthemaZchn">
    <w:name w:val="Kommentarthema Zchn"/>
    <w:basedOn w:val="KommentartextZchn"/>
    <w:link w:val="Kommentarthema"/>
    <w:uiPriority w:val="99"/>
    <w:semiHidden/>
    <w:rsid w:val="00401C33"/>
    <w:rPr>
      <w:b/>
      <w:bCs/>
      <w:sz w:val="20"/>
      <w:szCs w:val="20"/>
    </w:rPr>
  </w:style>
  <w:style w:type="paragraph" w:styleId="berarbeitung">
    <w:name w:val="Revision"/>
    <w:hidden/>
    <w:uiPriority w:val="99"/>
    <w:semiHidden/>
    <w:rsid w:val="000A1A85"/>
    <w:pPr>
      <w:spacing w:after="0" w:line="240" w:lineRule="auto"/>
    </w:pPr>
  </w:style>
  <w:style w:type="character" w:customStyle="1" w:styleId="berschrift2Zchn">
    <w:name w:val="Überschrift 2 Zchn"/>
    <w:basedOn w:val="Absatz-Standardschriftart"/>
    <w:link w:val="berschrift2"/>
    <w:uiPriority w:val="9"/>
    <w:rsid w:val="00175FD5"/>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175FD5"/>
    <w:rPr>
      <w:rFonts w:asciiTheme="majorHAnsi" w:eastAsiaTheme="majorEastAsia" w:hAnsiTheme="majorHAnsi" w:cstheme="majorBidi"/>
      <w:color w:val="1F3763" w:themeColor="accent1" w:themeShade="7F"/>
      <w:sz w:val="24"/>
      <w:szCs w:val="24"/>
    </w:rPr>
  </w:style>
  <w:style w:type="character" w:customStyle="1" w:styleId="berschrift1Zchn">
    <w:name w:val="Überschrift 1 Zchn"/>
    <w:basedOn w:val="Absatz-Standardschriftart"/>
    <w:link w:val="berschrift1"/>
    <w:uiPriority w:val="9"/>
    <w:rsid w:val="00F70958"/>
    <w:rPr>
      <w:rFonts w:asciiTheme="majorHAnsi" w:eastAsiaTheme="majorEastAsia" w:hAnsiTheme="majorHAnsi" w:cstheme="majorBidi"/>
      <w:color w:val="2F5496" w:themeColor="accent1" w:themeShade="BF"/>
      <w:sz w:val="32"/>
      <w:szCs w:val="32"/>
    </w:rPr>
  </w:style>
  <w:style w:type="character" w:customStyle="1" w:styleId="A5">
    <w:name w:val="A5"/>
    <w:uiPriority w:val="99"/>
    <w:rsid w:val="00317642"/>
    <w:rPr>
      <w:rFonts w:cs="District Pro Book"/>
      <w:color w:val="9D9C9C"/>
      <w:sz w:val="8"/>
      <w:szCs w:val="8"/>
    </w:rPr>
  </w:style>
  <w:style w:type="paragraph" w:styleId="StandardWeb">
    <w:name w:val="Normal (Web)"/>
    <w:basedOn w:val="Standard"/>
    <w:uiPriority w:val="99"/>
    <w:semiHidden/>
    <w:unhideWhenUsed/>
    <w:rsid w:val="009D3CF8"/>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Kopfzeile">
    <w:name w:val="header"/>
    <w:basedOn w:val="Standard"/>
    <w:link w:val="KopfzeileZchn"/>
    <w:uiPriority w:val="99"/>
    <w:unhideWhenUsed/>
    <w:rsid w:val="009D3C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D3CF8"/>
  </w:style>
  <w:style w:type="paragraph" w:styleId="Fuzeile">
    <w:name w:val="footer"/>
    <w:basedOn w:val="Standard"/>
    <w:link w:val="FuzeileZchn"/>
    <w:uiPriority w:val="99"/>
    <w:unhideWhenUsed/>
    <w:rsid w:val="009D3C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D3CF8"/>
  </w:style>
  <w:style w:type="paragraph" w:styleId="NurText">
    <w:name w:val="Plain Text"/>
    <w:basedOn w:val="Standard"/>
    <w:link w:val="NurTextZchn"/>
    <w:uiPriority w:val="99"/>
    <w:semiHidden/>
    <w:unhideWhenUsed/>
    <w:rsid w:val="00C436D3"/>
    <w:pPr>
      <w:spacing w:after="0" w:line="240" w:lineRule="auto"/>
    </w:pPr>
    <w:rPr>
      <w:rFonts w:ascii="Calibri" w:hAnsi="Calibri" w:cs="Calibri"/>
      <w14:ligatures w14:val="standardContextual"/>
    </w:rPr>
  </w:style>
  <w:style w:type="character" w:customStyle="1" w:styleId="NurTextZchn">
    <w:name w:val="Nur Text Zchn"/>
    <w:basedOn w:val="Absatz-Standardschriftart"/>
    <w:link w:val="NurText"/>
    <w:uiPriority w:val="99"/>
    <w:semiHidden/>
    <w:rsid w:val="00C436D3"/>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0744">
      <w:bodyDiv w:val="1"/>
      <w:marLeft w:val="0"/>
      <w:marRight w:val="0"/>
      <w:marTop w:val="0"/>
      <w:marBottom w:val="0"/>
      <w:divBdr>
        <w:top w:val="none" w:sz="0" w:space="0" w:color="auto"/>
        <w:left w:val="none" w:sz="0" w:space="0" w:color="auto"/>
        <w:bottom w:val="none" w:sz="0" w:space="0" w:color="auto"/>
        <w:right w:val="none" w:sz="0" w:space="0" w:color="auto"/>
      </w:divBdr>
    </w:div>
    <w:div w:id="1310092439">
      <w:bodyDiv w:val="1"/>
      <w:marLeft w:val="0"/>
      <w:marRight w:val="0"/>
      <w:marTop w:val="0"/>
      <w:marBottom w:val="0"/>
      <w:divBdr>
        <w:top w:val="none" w:sz="0" w:space="0" w:color="auto"/>
        <w:left w:val="none" w:sz="0" w:space="0" w:color="auto"/>
        <w:bottom w:val="none" w:sz="0" w:space="0" w:color="auto"/>
        <w:right w:val="none" w:sz="0" w:space="0" w:color="auto"/>
      </w:divBdr>
    </w:div>
    <w:div w:id="1936329748">
      <w:bodyDiv w:val="1"/>
      <w:marLeft w:val="0"/>
      <w:marRight w:val="0"/>
      <w:marTop w:val="0"/>
      <w:marBottom w:val="0"/>
      <w:divBdr>
        <w:top w:val="none" w:sz="0" w:space="0" w:color="auto"/>
        <w:left w:val="none" w:sz="0" w:space="0" w:color="auto"/>
        <w:bottom w:val="none" w:sz="0" w:space="0" w:color="auto"/>
        <w:right w:val="none" w:sz="0" w:space="0" w:color="auto"/>
      </w:divBdr>
    </w:div>
    <w:div w:id="21226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o2024.at"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244/97838309955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4/97813158184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ftool.com/ifo2024/" TargetMode="External"/><Relationship Id="rId4" Type="http://schemas.openxmlformats.org/officeDocument/2006/relationships/settings" Target="settings.xml"/><Relationship Id="rId9" Type="http://schemas.openxmlformats.org/officeDocument/2006/relationships/hyperlink" Target="mailto:office@ifo2024.at"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84173-9BD4-47A2-93D0-F76AA0BD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2539</Words>
  <Characters>15997</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Holzinger</dc:creator>
  <cp:keywords/>
  <dc:description/>
  <cp:lastModifiedBy>Kinast, Heidemarie (heidi.kinast@uni-graz.at)</cp:lastModifiedBy>
  <cp:revision>6</cp:revision>
  <dcterms:created xsi:type="dcterms:W3CDTF">2023-05-30T09:38:00Z</dcterms:created>
  <dcterms:modified xsi:type="dcterms:W3CDTF">2023-07-13T10:11:00Z</dcterms:modified>
</cp:coreProperties>
</file>